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815B6" w14:textId="77777777" w:rsidR="006920AE" w:rsidRDefault="006920AE" w:rsidP="009E47A3">
      <w:pPr>
        <w:rPr>
          <w:sz w:val="24"/>
          <w:szCs w:val="24"/>
        </w:rPr>
      </w:pPr>
    </w:p>
    <w:p w14:paraId="75AE20EF" w14:textId="77777777" w:rsidR="006920AE" w:rsidRDefault="006920AE" w:rsidP="009E47A3">
      <w:pPr>
        <w:rPr>
          <w:sz w:val="24"/>
          <w:szCs w:val="24"/>
        </w:rPr>
      </w:pPr>
    </w:p>
    <w:p w14:paraId="0912C86F" w14:textId="1FDFF423" w:rsidR="0026348D" w:rsidRPr="00B569A9" w:rsidRDefault="00B569A9" w:rsidP="0026348D">
      <w:pPr>
        <w:jc w:val="center"/>
        <w:rPr>
          <w:b/>
          <w:sz w:val="24"/>
          <w:szCs w:val="24"/>
          <w:u w:val="single"/>
        </w:rPr>
      </w:pPr>
      <w:r w:rsidRPr="00B569A9">
        <w:rPr>
          <w:b/>
          <w:sz w:val="24"/>
          <w:szCs w:val="24"/>
          <w:u w:val="single"/>
        </w:rPr>
        <w:t>Documento di posizionamento</w:t>
      </w:r>
    </w:p>
    <w:p w14:paraId="309FF5B5" w14:textId="77777777" w:rsidR="0026348D" w:rsidRPr="00AA3A1B" w:rsidRDefault="0026348D" w:rsidP="0026348D">
      <w:pPr>
        <w:jc w:val="both"/>
        <w:rPr>
          <w:b/>
          <w:sz w:val="24"/>
          <w:szCs w:val="24"/>
        </w:rPr>
      </w:pPr>
    </w:p>
    <w:p w14:paraId="3E552236" w14:textId="1DFD744C" w:rsidR="0026348D" w:rsidRDefault="00AF6BAE" w:rsidP="0026348D">
      <w:pPr>
        <w:jc w:val="center"/>
        <w:rPr>
          <w:b/>
          <w:sz w:val="28"/>
          <w:szCs w:val="28"/>
        </w:rPr>
      </w:pPr>
      <w:r>
        <w:rPr>
          <w:b/>
          <w:sz w:val="28"/>
          <w:szCs w:val="28"/>
        </w:rPr>
        <w:t>7 BUONI MOTIVI E 7 BUONE PROPOSTE</w:t>
      </w:r>
    </w:p>
    <w:p w14:paraId="1B6267D6" w14:textId="1F6353E4" w:rsidR="00AF6BAE" w:rsidRDefault="00AF6BAE" w:rsidP="0026348D">
      <w:pPr>
        <w:jc w:val="center"/>
        <w:rPr>
          <w:b/>
          <w:sz w:val="28"/>
          <w:szCs w:val="28"/>
        </w:rPr>
      </w:pPr>
      <w:r>
        <w:rPr>
          <w:b/>
          <w:sz w:val="28"/>
          <w:szCs w:val="28"/>
        </w:rPr>
        <w:t>PER NON DIMENTICARE L’ALZHEIMER</w:t>
      </w:r>
    </w:p>
    <w:p w14:paraId="409601DC" w14:textId="55D218F5" w:rsidR="007B2D08" w:rsidRDefault="007B2D08" w:rsidP="0026348D">
      <w:pPr>
        <w:jc w:val="center"/>
        <w:rPr>
          <w:b/>
          <w:sz w:val="28"/>
          <w:szCs w:val="28"/>
        </w:rPr>
      </w:pPr>
    </w:p>
    <w:p w14:paraId="78144624" w14:textId="740B1EB8" w:rsidR="007B2D08" w:rsidRPr="009E5F55" w:rsidRDefault="007B2D08" w:rsidP="0026348D">
      <w:pPr>
        <w:jc w:val="center"/>
        <w:rPr>
          <w:b/>
          <w:sz w:val="24"/>
          <w:szCs w:val="24"/>
        </w:rPr>
      </w:pPr>
      <w:r w:rsidRPr="009E5F55">
        <w:rPr>
          <w:b/>
          <w:sz w:val="24"/>
          <w:szCs w:val="24"/>
        </w:rPr>
        <w:t>Settembre 2021</w:t>
      </w:r>
    </w:p>
    <w:p w14:paraId="630E3DE4" w14:textId="2DA1695E" w:rsidR="0026348D" w:rsidRDefault="0026348D" w:rsidP="0026348D">
      <w:pPr>
        <w:pStyle w:val="Corpotesto"/>
        <w:rPr>
          <w:sz w:val="24"/>
          <w:szCs w:val="24"/>
        </w:rPr>
      </w:pPr>
    </w:p>
    <w:p w14:paraId="29085260" w14:textId="2D060E80" w:rsidR="001375F9" w:rsidRPr="001375F9" w:rsidRDefault="001375F9" w:rsidP="001375F9">
      <w:pPr>
        <w:pStyle w:val="Corpotesto"/>
        <w:rPr>
          <w:sz w:val="24"/>
          <w:szCs w:val="24"/>
        </w:rPr>
      </w:pPr>
      <w:r w:rsidRPr="001375F9">
        <w:rPr>
          <w:sz w:val="24"/>
          <w:szCs w:val="24"/>
        </w:rPr>
        <w:t>In occasione della Giornata Mondiale Alzheimer</w:t>
      </w:r>
      <w:r>
        <w:rPr>
          <w:sz w:val="24"/>
          <w:szCs w:val="24"/>
        </w:rPr>
        <w:t xml:space="preserve">, </w:t>
      </w:r>
      <w:r w:rsidRPr="001375F9">
        <w:rPr>
          <w:sz w:val="24"/>
          <w:szCs w:val="24"/>
        </w:rPr>
        <w:t>AIMA</w:t>
      </w:r>
      <w:r>
        <w:rPr>
          <w:sz w:val="24"/>
          <w:szCs w:val="24"/>
        </w:rPr>
        <w:t xml:space="preserve"> </w:t>
      </w:r>
      <w:r w:rsidRPr="00990411">
        <w:rPr>
          <w:rFonts w:asciiTheme="majorBidi" w:hAnsiTheme="majorBidi" w:cstheme="majorBidi"/>
          <w:sz w:val="24"/>
          <w:szCs w:val="24"/>
        </w:rPr>
        <w:t>- Associazione italiana malattia di Alzheimer</w:t>
      </w:r>
      <w:r w:rsidRPr="001375F9">
        <w:rPr>
          <w:sz w:val="24"/>
          <w:szCs w:val="24"/>
        </w:rPr>
        <w:t xml:space="preserve"> e la Società Italiana di Neurologia (SIN) presentano i 7 buoni motivi per non dimenticare l’Alzheimer. </w:t>
      </w:r>
    </w:p>
    <w:p w14:paraId="3F4CE3A6" w14:textId="77777777" w:rsidR="001375F9" w:rsidRPr="001375F9" w:rsidRDefault="001375F9" w:rsidP="001375F9">
      <w:pPr>
        <w:pStyle w:val="Corpotesto"/>
        <w:rPr>
          <w:sz w:val="24"/>
          <w:szCs w:val="24"/>
        </w:rPr>
      </w:pPr>
    </w:p>
    <w:p w14:paraId="03C628AE" w14:textId="77777777" w:rsidR="001375F9" w:rsidRPr="001375F9" w:rsidRDefault="001375F9" w:rsidP="001375F9">
      <w:pPr>
        <w:pStyle w:val="Corpotesto"/>
        <w:rPr>
          <w:sz w:val="24"/>
          <w:szCs w:val="24"/>
        </w:rPr>
      </w:pPr>
      <w:r w:rsidRPr="001375F9">
        <w:rPr>
          <w:sz w:val="24"/>
          <w:szCs w:val="24"/>
        </w:rPr>
        <w:t xml:space="preserve">Siamo in una fase cruciale: la ricerca dà nuove prospettive e il sistema salute si affaccia ad una fase di rilancio grazie agli investimenti del Piano Nazionale di Ripresa e Resilienza (PNRR). </w:t>
      </w:r>
    </w:p>
    <w:p w14:paraId="641358BA" w14:textId="77777777" w:rsidR="001375F9" w:rsidRPr="001375F9" w:rsidRDefault="001375F9" w:rsidP="001375F9">
      <w:pPr>
        <w:pStyle w:val="Corpotesto"/>
        <w:rPr>
          <w:sz w:val="24"/>
          <w:szCs w:val="24"/>
        </w:rPr>
      </w:pPr>
    </w:p>
    <w:p w14:paraId="553FB647" w14:textId="77777777" w:rsidR="001375F9" w:rsidRPr="001375F9" w:rsidRDefault="001375F9" w:rsidP="001375F9">
      <w:pPr>
        <w:pStyle w:val="Corpotesto"/>
        <w:rPr>
          <w:i/>
          <w:iCs/>
          <w:sz w:val="24"/>
          <w:szCs w:val="24"/>
        </w:rPr>
      </w:pPr>
      <w:r w:rsidRPr="001375F9">
        <w:rPr>
          <w:sz w:val="24"/>
          <w:szCs w:val="24"/>
        </w:rPr>
        <w:t xml:space="preserve">Ai 7 buoni motivi si affiancano quindi le 7 “buone” proposte per far sì che la sanità italiana tenga conto delle esigenze di oggi e di domani: territorio, prossimità, sostegno ai </w:t>
      </w:r>
      <w:r w:rsidRPr="001375F9">
        <w:rPr>
          <w:i/>
          <w:iCs/>
          <w:sz w:val="24"/>
          <w:szCs w:val="24"/>
        </w:rPr>
        <w:t>caregiver</w:t>
      </w:r>
      <w:r w:rsidRPr="001375F9">
        <w:rPr>
          <w:sz w:val="24"/>
          <w:szCs w:val="24"/>
        </w:rPr>
        <w:t xml:space="preserve"> e investimenti, queste le priorità per cui lavorare intensamente nel prossimo futuro</w:t>
      </w:r>
      <w:r w:rsidRPr="001375F9">
        <w:rPr>
          <w:i/>
          <w:iCs/>
          <w:sz w:val="24"/>
          <w:szCs w:val="24"/>
        </w:rPr>
        <w:t xml:space="preserve">. </w:t>
      </w:r>
    </w:p>
    <w:p w14:paraId="3EF117D5" w14:textId="77777777" w:rsidR="001375F9" w:rsidRPr="001375F9" w:rsidRDefault="001375F9" w:rsidP="001375F9">
      <w:pPr>
        <w:pStyle w:val="Corpotesto"/>
        <w:rPr>
          <w:b/>
          <w:bCs/>
          <w:sz w:val="24"/>
          <w:szCs w:val="24"/>
        </w:rPr>
      </w:pPr>
    </w:p>
    <w:p w14:paraId="2FF14C22" w14:textId="7E7608B5" w:rsidR="001375F9" w:rsidRPr="00B569A9" w:rsidRDefault="001375F9" w:rsidP="00B569A9">
      <w:pPr>
        <w:pStyle w:val="Corpotesto"/>
        <w:jc w:val="center"/>
        <w:rPr>
          <w:b/>
          <w:bCs/>
          <w:sz w:val="32"/>
          <w:szCs w:val="32"/>
        </w:rPr>
      </w:pPr>
      <w:r w:rsidRPr="00B569A9">
        <w:rPr>
          <w:b/>
          <w:bCs/>
          <w:sz w:val="32"/>
          <w:szCs w:val="32"/>
        </w:rPr>
        <w:t>7 buoni motivi per non dimenticare l'Alzheimer</w:t>
      </w:r>
    </w:p>
    <w:p w14:paraId="5702758A" w14:textId="77777777" w:rsidR="001375F9" w:rsidRPr="001375F9" w:rsidRDefault="001375F9" w:rsidP="001375F9">
      <w:pPr>
        <w:pStyle w:val="Corpotesto"/>
        <w:rPr>
          <w:b/>
          <w:bCs/>
          <w:sz w:val="24"/>
          <w:szCs w:val="24"/>
        </w:rPr>
      </w:pPr>
    </w:p>
    <w:p w14:paraId="3D5DE59E" w14:textId="77777777" w:rsidR="00DD5A1E" w:rsidRDefault="001375F9" w:rsidP="001375F9">
      <w:pPr>
        <w:pStyle w:val="Corpotesto"/>
        <w:numPr>
          <w:ilvl w:val="0"/>
          <w:numId w:val="18"/>
        </w:numPr>
        <w:rPr>
          <w:sz w:val="24"/>
          <w:szCs w:val="24"/>
        </w:rPr>
      </w:pPr>
      <w:r w:rsidRPr="001375F9">
        <w:rPr>
          <w:b/>
          <w:bCs/>
          <w:sz w:val="24"/>
          <w:szCs w:val="24"/>
        </w:rPr>
        <w:t>I numeri</w:t>
      </w:r>
    </w:p>
    <w:p w14:paraId="14640A06" w14:textId="0A8F7A92" w:rsidR="001375F9" w:rsidRPr="001375F9" w:rsidRDefault="001375F9" w:rsidP="00DD5A1E">
      <w:pPr>
        <w:pStyle w:val="Corpotesto"/>
        <w:ind w:left="720"/>
        <w:rPr>
          <w:sz w:val="24"/>
          <w:szCs w:val="24"/>
        </w:rPr>
      </w:pPr>
      <w:r w:rsidRPr="001375F9">
        <w:rPr>
          <w:sz w:val="24"/>
          <w:szCs w:val="24"/>
        </w:rPr>
        <w:t>In Italia si stimano oggi circa 1.200.000 casi di demenza, di cui circa 700.000 di malattia di Alzheimer. Le proiezioni, da qui ai prossimi decenni, vedranno un incremento notevole della prevalenza soprattutto per via del processo di invecchiamento della popolazione italiana. L’Alzheimer è la terza causa di morte tra gli over 65 in Europa occidentale ed una delle principali cause di disabilità nella popolazione over 60 a livello mondiale.</w:t>
      </w:r>
    </w:p>
    <w:p w14:paraId="5CE14851" w14:textId="77777777" w:rsidR="001375F9" w:rsidRPr="001375F9" w:rsidRDefault="001375F9" w:rsidP="001375F9">
      <w:pPr>
        <w:pStyle w:val="Corpotesto"/>
        <w:rPr>
          <w:sz w:val="24"/>
          <w:szCs w:val="24"/>
        </w:rPr>
      </w:pPr>
    </w:p>
    <w:p w14:paraId="24B2840A" w14:textId="77777777" w:rsidR="00DD5A1E" w:rsidRDefault="001375F9" w:rsidP="001375F9">
      <w:pPr>
        <w:pStyle w:val="Corpotesto"/>
        <w:numPr>
          <w:ilvl w:val="0"/>
          <w:numId w:val="18"/>
        </w:numPr>
        <w:rPr>
          <w:sz w:val="24"/>
          <w:szCs w:val="24"/>
        </w:rPr>
      </w:pPr>
      <w:r w:rsidRPr="001375F9">
        <w:rPr>
          <w:b/>
          <w:bCs/>
          <w:sz w:val="24"/>
          <w:szCs w:val="24"/>
        </w:rPr>
        <w:t>Una malattia di genere</w:t>
      </w:r>
    </w:p>
    <w:p w14:paraId="49A037D9" w14:textId="6C5219BE" w:rsidR="001375F9" w:rsidRPr="001375F9" w:rsidRDefault="001375F9" w:rsidP="00DD5A1E">
      <w:pPr>
        <w:pStyle w:val="Corpotesto"/>
        <w:ind w:left="720"/>
        <w:rPr>
          <w:sz w:val="24"/>
          <w:szCs w:val="24"/>
        </w:rPr>
      </w:pPr>
      <w:r w:rsidRPr="001375F9">
        <w:rPr>
          <w:sz w:val="24"/>
          <w:szCs w:val="24"/>
        </w:rPr>
        <w:t xml:space="preserve">Il peso della malattia sulle donne è ingente: tra i 3 </w:t>
      </w:r>
      <w:r w:rsidRPr="001375F9">
        <w:rPr>
          <w:i/>
          <w:iCs/>
          <w:sz w:val="24"/>
          <w:szCs w:val="24"/>
        </w:rPr>
        <w:t>caregiver</w:t>
      </w:r>
      <w:r w:rsidRPr="001375F9">
        <w:rPr>
          <w:sz w:val="24"/>
          <w:szCs w:val="24"/>
        </w:rPr>
        <w:t xml:space="preserve"> che secondo le stime in ogni nucleo familiare si fanno carico dell’assistenza al malato, la maggioranza sono donne e sostengono il carico maggiore del lavoro di cura, con conseguenze sociali importanti. Le donne sono inoltre anche in media più colpite dalla patologia. </w:t>
      </w:r>
    </w:p>
    <w:p w14:paraId="228B534E" w14:textId="77777777" w:rsidR="001375F9" w:rsidRPr="001375F9" w:rsidRDefault="001375F9" w:rsidP="001375F9">
      <w:pPr>
        <w:pStyle w:val="Corpotesto"/>
        <w:rPr>
          <w:sz w:val="24"/>
          <w:szCs w:val="24"/>
        </w:rPr>
      </w:pPr>
    </w:p>
    <w:p w14:paraId="3F7367CF" w14:textId="77777777" w:rsidR="00DD5A1E" w:rsidRDefault="001375F9" w:rsidP="001375F9">
      <w:pPr>
        <w:pStyle w:val="Corpotesto"/>
        <w:numPr>
          <w:ilvl w:val="0"/>
          <w:numId w:val="18"/>
        </w:numPr>
        <w:rPr>
          <w:sz w:val="24"/>
          <w:szCs w:val="24"/>
        </w:rPr>
      </w:pPr>
      <w:r w:rsidRPr="001375F9">
        <w:rPr>
          <w:b/>
          <w:bCs/>
          <w:sz w:val="24"/>
          <w:szCs w:val="24"/>
        </w:rPr>
        <w:t>Disparità di trattamenti</w:t>
      </w:r>
    </w:p>
    <w:p w14:paraId="56079826" w14:textId="6C4AD91D" w:rsidR="001375F9" w:rsidRPr="001375F9" w:rsidRDefault="00DD5A1E" w:rsidP="00DD5A1E">
      <w:pPr>
        <w:pStyle w:val="Corpotesto"/>
        <w:ind w:left="720"/>
        <w:rPr>
          <w:sz w:val="24"/>
          <w:szCs w:val="24"/>
        </w:rPr>
      </w:pPr>
      <w:r>
        <w:rPr>
          <w:sz w:val="24"/>
          <w:szCs w:val="24"/>
        </w:rPr>
        <w:t>L</w:t>
      </w:r>
      <w:r w:rsidR="001375F9" w:rsidRPr="001375F9">
        <w:rPr>
          <w:sz w:val="24"/>
          <w:szCs w:val="24"/>
        </w:rPr>
        <w:t xml:space="preserve">’eterogeneità delle scelte regionali e l’assenza di un monitoraggio stabile e costante degli esiti sulla salute delle persone affette da malattia di Alzheimer </w:t>
      </w:r>
      <w:r w:rsidR="00B569A9" w:rsidRPr="001375F9">
        <w:rPr>
          <w:sz w:val="24"/>
          <w:szCs w:val="24"/>
        </w:rPr>
        <w:t>rendono</w:t>
      </w:r>
      <w:r w:rsidR="001375F9" w:rsidRPr="001375F9">
        <w:rPr>
          <w:sz w:val="24"/>
          <w:szCs w:val="24"/>
        </w:rPr>
        <w:t xml:space="preserve"> l’offerta e i modelli di cura non solo diversi ma anche vettori di opportunità differenziate a fronte del medesimo bisogno.</w:t>
      </w:r>
    </w:p>
    <w:p w14:paraId="7C64C836" w14:textId="77777777" w:rsidR="001375F9" w:rsidRPr="001375F9" w:rsidRDefault="001375F9" w:rsidP="001375F9">
      <w:pPr>
        <w:pStyle w:val="Corpotesto"/>
        <w:rPr>
          <w:sz w:val="24"/>
          <w:szCs w:val="24"/>
        </w:rPr>
      </w:pPr>
    </w:p>
    <w:p w14:paraId="36048C1D" w14:textId="77777777" w:rsidR="00DD5A1E" w:rsidRPr="00DD5A1E" w:rsidRDefault="001375F9" w:rsidP="001375F9">
      <w:pPr>
        <w:pStyle w:val="Corpotesto"/>
        <w:numPr>
          <w:ilvl w:val="0"/>
          <w:numId w:val="18"/>
        </w:numPr>
        <w:rPr>
          <w:sz w:val="24"/>
          <w:szCs w:val="24"/>
        </w:rPr>
      </w:pPr>
      <w:r w:rsidRPr="001375F9">
        <w:rPr>
          <w:b/>
          <w:bCs/>
          <w:sz w:val="24"/>
          <w:szCs w:val="24"/>
        </w:rPr>
        <w:t>Il costo della malattia è oggigiorno in capo alle famiglie</w:t>
      </w:r>
    </w:p>
    <w:p w14:paraId="4161BABA" w14:textId="517FFC72" w:rsidR="001375F9" w:rsidRPr="001375F9" w:rsidRDefault="001375F9" w:rsidP="00DD5A1E">
      <w:pPr>
        <w:pStyle w:val="Corpotesto"/>
        <w:ind w:left="720"/>
        <w:rPr>
          <w:sz w:val="24"/>
          <w:szCs w:val="24"/>
        </w:rPr>
      </w:pPr>
      <w:r w:rsidRPr="001375F9">
        <w:rPr>
          <w:bCs/>
          <w:sz w:val="24"/>
          <w:szCs w:val="24"/>
        </w:rPr>
        <w:t>Molte sono le famiglie che gestiscono la domanda di salute intervenendo nella cura della persona con il finanziamento dei servizi necessari. Se i costi attribuiti alla malattia sono 15,6 miliardi, quelli sostenuti dalle famiglie sono circa l’80%</w:t>
      </w:r>
      <w:r w:rsidRPr="001375F9">
        <w:rPr>
          <w:bCs/>
          <w:sz w:val="24"/>
          <w:szCs w:val="24"/>
          <w:vertAlign w:val="superscript"/>
        </w:rPr>
        <w:footnoteReference w:id="1"/>
      </w:r>
      <w:r w:rsidRPr="001375F9">
        <w:rPr>
          <w:bCs/>
          <w:sz w:val="24"/>
          <w:szCs w:val="24"/>
        </w:rPr>
        <w:t xml:space="preserve">. </w:t>
      </w:r>
    </w:p>
    <w:p w14:paraId="5D4535D4" w14:textId="69566700" w:rsidR="00DD5A1E" w:rsidRDefault="00DD5A1E">
      <w:pPr>
        <w:rPr>
          <w:sz w:val="24"/>
          <w:szCs w:val="24"/>
        </w:rPr>
      </w:pPr>
      <w:r>
        <w:rPr>
          <w:sz w:val="24"/>
          <w:szCs w:val="24"/>
        </w:rPr>
        <w:br w:type="page"/>
      </w:r>
    </w:p>
    <w:p w14:paraId="32BA6968" w14:textId="77777777" w:rsidR="001375F9" w:rsidRPr="001375F9" w:rsidRDefault="001375F9" w:rsidP="001375F9">
      <w:pPr>
        <w:pStyle w:val="Corpotesto"/>
        <w:rPr>
          <w:sz w:val="24"/>
          <w:szCs w:val="24"/>
        </w:rPr>
      </w:pPr>
    </w:p>
    <w:p w14:paraId="4F5EB2A1" w14:textId="77777777" w:rsidR="00DD5A1E" w:rsidRPr="00DD5A1E" w:rsidRDefault="001375F9" w:rsidP="001375F9">
      <w:pPr>
        <w:pStyle w:val="Corpotesto"/>
        <w:numPr>
          <w:ilvl w:val="0"/>
          <w:numId w:val="18"/>
        </w:numPr>
        <w:rPr>
          <w:sz w:val="24"/>
          <w:szCs w:val="24"/>
        </w:rPr>
      </w:pPr>
      <w:r w:rsidRPr="001375F9">
        <w:rPr>
          <w:b/>
          <w:bCs/>
          <w:sz w:val="24"/>
          <w:szCs w:val="24"/>
        </w:rPr>
        <w:t>Una strategia per il secondo Paese più vecchio al mondo</w:t>
      </w:r>
    </w:p>
    <w:p w14:paraId="432EF210" w14:textId="18E2C9A6" w:rsidR="001375F9" w:rsidRPr="001375F9" w:rsidRDefault="001375F9" w:rsidP="00DD5A1E">
      <w:pPr>
        <w:pStyle w:val="Corpotesto"/>
        <w:ind w:left="720"/>
        <w:rPr>
          <w:sz w:val="24"/>
          <w:szCs w:val="24"/>
        </w:rPr>
      </w:pPr>
      <w:r w:rsidRPr="001375F9">
        <w:rPr>
          <w:bCs/>
          <w:sz w:val="24"/>
          <w:szCs w:val="24"/>
        </w:rPr>
        <w:t>L’Italia, in quanto secondo Paese più vecchio al mondo (con il 63% di over 65enni) è più interessata di altri Paesi ad una strategia specifica che preveda un piano di investimenti per la gestione dell’anziano e del suo stato di salute. Con oltre il 50% di famiglie unipersonali dovrà prepararsi al sostegno della</w:t>
      </w:r>
      <w:r w:rsidRPr="001375F9">
        <w:rPr>
          <w:sz w:val="24"/>
          <w:szCs w:val="24"/>
        </w:rPr>
        <w:t xml:space="preserve"> risorsa-famiglia, dove presente, e attrezzare servizi per quella domanda che non potrà beneficiare della cura informale delle famiglie.</w:t>
      </w:r>
    </w:p>
    <w:p w14:paraId="2BEBD427" w14:textId="77777777" w:rsidR="001375F9" w:rsidRPr="001375F9" w:rsidRDefault="001375F9" w:rsidP="001375F9">
      <w:pPr>
        <w:pStyle w:val="Corpotesto"/>
        <w:rPr>
          <w:sz w:val="24"/>
          <w:szCs w:val="24"/>
        </w:rPr>
      </w:pPr>
    </w:p>
    <w:p w14:paraId="27CF8007" w14:textId="77777777" w:rsidR="00DD5A1E" w:rsidRPr="00DD5A1E" w:rsidRDefault="001375F9" w:rsidP="001375F9">
      <w:pPr>
        <w:pStyle w:val="Corpotesto"/>
        <w:numPr>
          <w:ilvl w:val="0"/>
          <w:numId w:val="18"/>
        </w:numPr>
        <w:rPr>
          <w:sz w:val="24"/>
          <w:szCs w:val="24"/>
        </w:rPr>
      </w:pPr>
      <w:r w:rsidRPr="001375F9">
        <w:rPr>
          <w:b/>
          <w:bCs/>
          <w:sz w:val="24"/>
          <w:szCs w:val="24"/>
        </w:rPr>
        <w:t>Il futuro è oggi</w:t>
      </w:r>
    </w:p>
    <w:p w14:paraId="11369C29" w14:textId="09128D9D" w:rsidR="001375F9" w:rsidRPr="001375F9" w:rsidRDefault="001375F9" w:rsidP="00DD5A1E">
      <w:pPr>
        <w:pStyle w:val="Corpotesto"/>
        <w:ind w:left="720"/>
        <w:rPr>
          <w:sz w:val="24"/>
          <w:szCs w:val="24"/>
        </w:rPr>
      </w:pPr>
      <w:r w:rsidRPr="001375F9">
        <w:rPr>
          <w:sz w:val="24"/>
          <w:szCs w:val="24"/>
        </w:rPr>
        <w:t>Le nuove terapie, se confermate nei benefici clinici, cambieranno il decorso della malattia per un significativo numero di persone con sintomi lievissimi e/o in stadi molto precoci. Agli attuali modelli di cura dovranno associarsene di nuovi, capaci di selezionare le popolazioni a rischio indirizzandole all’iter diagnostico appropriato e seguendole in quello terapeutico.</w:t>
      </w:r>
    </w:p>
    <w:p w14:paraId="77118903" w14:textId="77777777" w:rsidR="001375F9" w:rsidRPr="001375F9" w:rsidRDefault="001375F9" w:rsidP="001375F9">
      <w:pPr>
        <w:pStyle w:val="Corpotesto"/>
        <w:rPr>
          <w:b/>
          <w:bCs/>
          <w:sz w:val="24"/>
          <w:szCs w:val="24"/>
        </w:rPr>
      </w:pPr>
    </w:p>
    <w:p w14:paraId="48185A8B" w14:textId="77777777" w:rsidR="00DD5A1E" w:rsidRDefault="001375F9" w:rsidP="001375F9">
      <w:pPr>
        <w:pStyle w:val="Corpotesto"/>
        <w:numPr>
          <w:ilvl w:val="0"/>
          <w:numId w:val="18"/>
        </w:numPr>
        <w:rPr>
          <w:sz w:val="24"/>
          <w:szCs w:val="24"/>
        </w:rPr>
      </w:pPr>
      <w:r w:rsidRPr="001375F9">
        <w:rPr>
          <w:b/>
          <w:bCs/>
          <w:sz w:val="24"/>
          <w:szCs w:val="24"/>
        </w:rPr>
        <w:t>Etica</w:t>
      </w:r>
    </w:p>
    <w:p w14:paraId="76C23A2A" w14:textId="36C1E91A" w:rsidR="001375F9" w:rsidRPr="001375F9" w:rsidRDefault="001375F9" w:rsidP="00DD5A1E">
      <w:pPr>
        <w:pStyle w:val="Corpotesto"/>
        <w:ind w:left="720"/>
        <w:rPr>
          <w:sz w:val="24"/>
          <w:szCs w:val="24"/>
        </w:rPr>
      </w:pPr>
      <w:r w:rsidRPr="001375F9">
        <w:rPr>
          <w:sz w:val="24"/>
          <w:szCs w:val="24"/>
        </w:rPr>
        <w:t>Dimenticare (di investire su) l’Alzheimer è come perdere memoria della propria storia e delle proprie origini. Il sistema delle cure deve tutelare la fragilità e promuovere la cultura del rispetto.</w:t>
      </w:r>
    </w:p>
    <w:p w14:paraId="33B7761A" w14:textId="77777777" w:rsidR="001375F9" w:rsidRPr="001375F9" w:rsidRDefault="001375F9" w:rsidP="001375F9">
      <w:pPr>
        <w:pStyle w:val="Corpotesto"/>
        <w:rPr>
          <w:sz w:val="24"/>
          <w:szCs w:val="24"/>
        </w:rPr>
      </w:pPr>
    </w:p>
    <w:p w14:paraId="203AA202" w14:textId="77777777" w:rsidR="001375F9" w:rsidRPr="001375F9" w:rsidRDefault="001375F9" w:rsidP="001375F9">
      <w:pPr>
        <w:pStyle w:val="Corpotesto"/>
        <w:rPr>
          <w:b/>
          <w:bCs/>
          <w:sz w:val="24"/>
          <w:szCs w:val="24"/>
        </w:rPr>
      </w:pPr>
    </w:p>
    <w:p w14:paraId="0465E30C" w14:textId="77777777" w:rsidR="001375F9" w:rsidRPr="00B569A9" w:rsidRDefault="001375F9" w:rsidP="00B569A9">
      <w:pPr>
        <w:pStyle w:val="Corpotesto"/>
        <w:jc w:val="center"/>
        <w:rPr>
          <w:b/>
          <w:bCs/>
          <w:sz w:val="32"/>
          <w:szCs w:val="32"/>
        </w:rPr>
      </w:pPr>
      <w:r w:rsidRPr="00B569A9">
        <w:rPr>
          <w:b/>
          <w:bCs/>
          <w:sz w:val="32"/>
          <w:szCs w:val="32"/>
        </w:rPr>
        <w:t>7 buone proposte per non dimenticare l'Alzheimer</w:t>
      </w:r>
    </w:p>
    <w:p w14:paraId="4CAC168B" w14:textId="77777777" w:rsidR="001375F9" w:rsidRPr="001375F9" w:rsidRDefault="001375F9" w:rsidP="001375F9">
      <w:pPr>
        <w:pStyle w:val="Corpotesto"/>
        <w:rPr>
          <w:sz w:val="24"/>
          <w:szCs w:val="24"/>
        </w:rPr>
      </w:pPr>
    </w:p>
    <w:p w14:paraId="00E9A4B2" w14:textId="732C1AB1" w:rsidR="001375F9" w:rsidRPr="001375F9" w:rsidRDefault="001375F9" w:rsidP="00AF6BAE">
      <w:pPr>
        <w:pStyle w:val="Corpotesto"/>
        <w:numPr>
          <w:ilvl w:val="0"/>
          <w:numId w:val="20"/>
        </w:numPr>
        <w:rPr>
          <w:b/>
          <w:bCs/>
          <w:sz w:val="24"/>
          <w:szCs w:val="24"/>
        </w:rPr>
      </w:pPr>
      <w:r w:rsidRPr="001375F9">
        <w:rPr>
          <w:b/>
          <w:bCs/>
          <w:sz w:val="24"/>
          <w:szCs w:val="24"/>
        </w:rPr>
        <w:t xml:space="preserve">Un piano di interventi strutturali per colmare le lacune del sistema </w:t>
      </w:r>
    </w:p>
    <w:p w14:paraId="50FEB45A" w14:textId="5659CF23" w:rsidR="00AF6BAE" w:rsidRPr="001375F9" w:rsidRDefault="001375F9" w:rsidP="00AF6BAE">
      <w:pPr>
        <w:pStyle w:val="Corpotesto"/>
        <w:ind w:left="720"/>
        <w:rPr>
          <w:sz w:val="24"/>
          <w:szCs w:val="24"/>
        </w:rPr>
      </w:pPr>
      <w:r w:rsidRPr="001375F9">
        <w:rPr>
          <w:sz w:val="24"/>
          <w:szCs w:val="24"/>
        </w:rPr>
        <w:t xml:space="preserve">Grazie alla ricerca, nel prossimo futuro potrebbe essere possibile cambiare il corso della malattia di Alzheimer partendo dalle sue primissime fasi caratterizzate da un decadimento cognitivo lieve. Questa nuova prospettiva investe la dimensione organizzativa e le dotazioni strutturali del Sistema Sanitario Nazionale. </w:t>
      </w:r>
      <w:r w:rsidRPr="001375F9">
        <w:rPr>
          <w:b/>
          <w:bCs/>
          <w:sz w:val="24"/>
          <w:szCs w:val="24"/>
        </w:rPr>
        <w:t>Occorrerà dunque programmare per tempo questo cambio di paradigma ed i relativi investimenti</w:t>
      </w:r>
      <w:r w:rsidRPr="001375F9">
        <w:rPr>
          <w:sz w:val="24"/>
          <w:szCs w:val="24"/>
        </w:rPr>
        <w:t>, (alcune indicazioni sono presenti in “Barometro Alzheimer”). A partire dal Fondo per l’Alzheimer e le demenze, previsto dalla Legge di Bilancio 2021, si potranno individuare specifiche linee di investimento per le necessità dell’Alzheimer (</w:t>
      </w:r>
      <w:r w:rsidRPr="001375F9">
        <w:rPr>
          <w:b/>
          <w:bCs/>
          <w:sz w:val="24"/>
          <w:szCs w:val="24"/>
        </w:rPr>
        <w:t>ad es. facendo leva sul Fondo per l’edilizia sanitaria e l’ammodernamento tecnologico</w:t>
      </w:r>
      <w:r w:rsidRPr="001375F9">
        <w:rPr>
          <w:sz w:val="24"/>
          <w:szCs w:val="24"/>
        </w:rPr>
        <w:t xml:space="preserve">). </w:t>
      </w:r>
    </w:p>
    <w:p w14:paraId="63A4298D" w14:textId="77777777" w:rsidR="001375F9" w:rsidRPr="001375F9" w:rsidRDefault="001375F9" w:rsidP="001375F9">
      <w:pPr>
        <w:pStyle w:val="Corpotesto"/>
        <w:rPr>
          <w:b/>
          <w:bCs/>
          <w:sz w:val="24"/>
          <w:szCs w:val="24"/>
        </w:rPr>
      </w:pPr>
    </w:p>
    <w:p w14:paraId="2BDAE01A" w14:textId="78F117A5" w:rsidR="001375F9" w:rsidRPr="001375F9" w:rsidRDefault="001375F9" w:rsidP="00AF6BAE">
      <w:pPr>
        <w:pStyle w:val="Corpotesto"/>
        <w:ind w:firstLine="360"/>
        <w:rPr>
          <w:b/>
          <w:bCs/>
          <w:sz w:val="24"/>
          <w:szCs w:val="24"/>
        </w:rPr>
      </w:pPr>
      <w:r w:rsidRPr="001375F9">
        <w:rPr>
          <w:b/>
          <w:bCs/>
          <w:sz w:val="24"/>
          <w:szCs w:val="24"/>
        </w:rPr>
        <w:t>2</w:t>
      </w:r>
      <w:r w:rsidR="00AF6BAE">
        <w:rPr>
          <w:b/>
          <w:bCs/>
          <w:sz w:val="24"/>
          <w:szCs w:val="24"/>
        </w:rPr>
        <w:t>)</w:t>
      </w:r>
      <w:r w:rsidRPr="001375F9">
        <w:rPr>
          <w:b/>
          <w:bCs/>
          <w:sz w:val="24"/>
          <w:szCs w:val="24"/>
        </w:rPr>
        <w:t xml:space="preserve"> </w:t>
      </w:r>
      <w:r w:rsidR="00AF6BAE">
        <w:rPr>
          <w:b/>
          <w:bCs/>
          <w:sz w:val="24"/>
          <w:szCs w:val="24"/>
        </w:rPr>
        <w:tab/>
      </w:r>
      <w:r w:rsidRPr="001375F9">
        <w:rPr>
          <w:b/>
          <w:bCs/>
          <w:sz w:val="24"/>
          <w:szCs w:val="24"/>
        </w:rPr>
        <w:t>La prossimità è un valore anche nella gestione dell'Alzheimer</w:t>
      </w:r>
    </w:p>
    <w:p w14:paraId="06D40763" w14:textId="3EB27985" w:rsidR="001375F9" w:rsidRPr="001375F9" w:rsidRDefault="001375F9" w:rsidP="00AF6BAE">
      <w:pPr>
        <w:pStyle w:val="Corpotesto"/>
        <w:ind w:left="720"/>
        <w:rPr>
          <w:b/>
          <w:bCs/>
          <w:sz w:val="24"/>
          <w:szCs w:val="24"/>
        </w:rPr>
      </w:pPr>
      <w:r w:rsidRPr="001375F9">
        <w:rPr>
          <w:sz w:val="24"/>
          <w:szCs w:val="24"/>
        </w:rPr>
        <w:t>Le Case della Comunità previste nel PNRR, se adeguatamente organizzate</w:t>
      </w:r>
      <w:r w:rsidR="00AF6BAE">
        <w:rPr>
          <w:sz w:val="24"/>
          <w:szCs w:val="24"/>
        </w:rPr>
        <w:t>,</w:t>
      </w:r>
      <w:r w:rsidRPr="001375F9">
        <w:rPr>
          <w:sz w:val="24"/>
          <w:szCs w:val="24"/>
        </w:rPr>
        <w:t xml:space="preserve"> potrebbero includere anche alcuni CDCD (Centri per i Disturbi Cognitivi e le Demenze), avvicinando i servizi fondamentali per il Paziente AD e per la sua famiglia grazie al contributo multidisciplinare di specialisti (medici e professionisti sanitari), medici di medicina generale e assistenti sociali. Per fare ciò sarà necessario</w:t>
      </w:r>
      <w:r w:rsidRPr="001375F9">
        <w:rPr>
          <w:b/>
          <w:bCs/>
          <w:sz w:val="24"/>
          <w:szCs w:val="24"/>
        </w:rPr>
        <w:t xml:space="preserve"> portare in prossimità le competenze specialistiche (neurologiche e geriatriche)</w:t>
      </w:r>
      <w:r w:rsidRPr="001375F9">
        <w:rPr>
          <w:sz w:val="24"/>
          <w:szCs w:val="24"/>
        </w:rPr>
        <w:t xml:space="preserve"> oltre che i servizi assistenziali e quelli sociali dei Comuni. Il CDCD, quando non già presente all’interno di strutture ospedaliere, è chiamato a integrarsi con la rete ospedaliera e tutti gli operatori coinvolti per valorizzare la presa in carico olistica del paziente. In parallelo a questa transizione, sarà comunque necessario potenziare le risorse umane specializzate presso gli ambulatori di medicina generale, al fine di favorire l’individuazione dei pazienti in fase prodromica e l’indirizzamento presso i CDCD, e rafforzare i centri diurni sul territorio dove svolgere </w:t>
      </w:r>
      <w:r w:rsidRPr="001375F9">
        <w:rPr>
          <w:b/>
          <w:bCs/>
          <w:sz w:val="24"/>
          <w:szCs w:val="24"/>
        </w:rPr>
        <w:t>trattamenti psicosociali, educazionali e riabilitativi nella demenza</w:t>
      </w:r>
      <w:r w:rsidRPr="001375F9">
        <w:rPr>
          <w:sz w:val="24"/>
          <w:szCs w:val="24"/>
        </w:rPr>
        <w:t>, destinati ai pazienti e relativi caregiver nelle fasi di malattia lieve-moderata</w:t>
      </w:r>
    </w:p>
    <w:p w14:paraId="0F2C0E73" w14:textId="74466EBF" w:rsidR="00DD5A1E" w:rsidRDefault="00DD5A1E">
      <w:pPr>
        <w:rPr>
          <w:b/>
          <w:bCs/>
          <w:sz w:val="24"/>
          <w:szCs w:val="24"/>
        </w:rPr>
      </w:pPr>
      <w:r>
        <w:rPr>
          <w:b/>
          <w:bCs/>
          <w:sz w:val="24"/>
          <w:szCs w:val="24"/>
        </w:rPr>
        <w:br w:type="page"/>
      </w:r>
    </w:p>
    <w:p w14:paraId="4D138F4B" w14:textId="77777777" w:rsidR="001375F9" w:rsidRPr="001375F9" w:rsidRDefault="001375F9" w:rsidP="001375F9">
      <w:pPr>
        <w:pStyle w:val="Corpotesto"/>
        <w:rPr>
          <w:b/>
          <w:bCs/>
          <w:sz w:val="24"/>
          <w:szCs w:val="24"/>
        </w:rPr>
      </w:pPr>
    </w:p>
    <w:p w14:paraId="28330F12" w14:textId="44EF87AE" w:rsidR="001375F9" w:rsidRPr="001375F9" w:rsidRDefault="001375F9" w:rsidP="00AF6BAE">
      <w:pPr>
        <w:pStyle w:val="Corpotesto"/>
        <w:ind w:firstLine="360"/>
        <w:rPr>
          <w:sz w:val="24"/>
          <w:szCs w:val="24"/>
        </w:rPr>
      </w:pPr>
      <w:r w:rsidRPr="001375F9">
        <w:rPr>
          <w:b/>
          <w:bCs/>
          <w:sz w:val="24"/>
          <w:szCs w:val="24"/>
        </w:rPr>
        <w:t>3</w:t>
      </w:r>
      <w:r w:rsidR="00AF6BAE">
        <w:rPr>
          <w:b/>
          <w:bCs/>
          <w:sz w:val="24"/>
          <w:szCs w:val="24"/>
        </w:rPr>
        <w:t>)</w:t>
      </w:r>
      <w:r w:rsidRPr="001375F9">
        <w:rPr>
          <w:b/>
          <w:bCs/>
          <w:sz w:val="24"/>
          <w:szCs w:val="24"/>
        </w:rPr>
        <w:t xml:space="preserve"> </w:t>
      </w:r>
      <w:r w:rsidR="00AF6BAE">
        <w:rPr>
          <w:b/>
          <w:bCs/>
          <w:sz w:val="24"/>
          <w:szCs w:val="24"/>
        </w:rPr>
        <w:tab/>
      </w:r>
      <w:r w:rsidRPr="001375F9">
        <w:rPr>
          <w:b/>
          <w:bCs/>
          <w:sz w:val="24"/>
          <w:szCs w:val="24"/>
        </w:rPr>
        <w:t>Gli ospedali di comunità anche per le esigenze dei pazienti Alzheimer</w:t>
      </w:r>
      <w:r w:rsidRPr="001375F9">
        <w:rPr>
          <w:sz w:val="24"/>
          <w:szCs w:val="24"/>
        </w:rPr>
        <w:t>.</w:t>
      </w:r>
    </w:p>
    <w:p w14:paraId="0F76AFD5" w14:textId="748A2F53" w:rsidR="00AF6BAE" w:rsidRPr="00DD5A1E" w:rsidRDefault="001375F9" w:rsidP="00DD5A1E">
      <w:pPr>
        <w:pStyle w:val="Corpotesto"/>
        <w:ind w:left="720"/>
        <w:rPr>
          <w:b/>
          <w:sz w:val="24"/>
          <w:szCs w:val="24"/>
        </w:rPr>
      </w:pPr>
      <w:r w:rsidRPr="001375F9">
        <w:rPr>
          <w:sz w:val="24"/>
          <w:szCs w:val="24"/>
        </w:rPr>
        <w:t xml:space="preserve">La gestione della complessità dei pazienti Alzheimer dovrà prevedere dei veri e propri setting di cure “intermedie”: gli ospedali di comunità potranno contribuire alle risposte territoriali dei bisogni del malato e della famiglia. </w:t>
      </w:r>
      <w:r w:rsidRPr="001375F9">
        <w:rPr>
          <w:b/>
          <w:sz w:val="24"/>
          <w:szCs w:val="24"/>
        </w:rPr>
        <w:t>Sia nei processi di invio dal territorio che in quelli di dimissione dall’ospedale, il recupero delle condizioni di equilibrio psico fisico potrà essere conseguito anche attraverso modelli di cure intermedie</w:t>
      </w:r>
    </w:p>
    <w:p w14:paraId="7C1155E5" w14:textId="77777777" w:rsidR="001375F9" w:rsidRPr="001375F9" w:rsidRDefault="001375F9" w:rsidP="001375F9">
      <w:pPr>
        <w:pStyle w:val="Corpotesto"/>
        <w:rPr>
          <w:b/>
          <w:bCs/>
          <w:sz w:val="24"/>
          <w:szCs w:val="24"/>
        </w:rPr>
      </w:pPr>
    </w:p>
    <w:p w14:paraId="574427AA" w14:textId="189A33C6" w:rsidR="001375F9" w:rsidRPr="001375F9" w:rsidRDefault="001375F9" w:rsidP="00AF6BAE">
      <w:pPr>
        <w:pStyle w:val="Corpotesto"/>
        <w:ind w:firstLine="360"/>
        <w:rPr>
          <w:b/>
          <w:bCs/>
          <w:sz w:val="24"/>
          <w:szCs w:val="24"/>
        </w:rPr>
      </w:pPr>
      <w:r w:rsidRPr="001375F9">
        <w:rPr>
          <w:b/>
          <w:bCs/>
          <w:sz w:val="24"/>
          <w:szCs w:val="24"/>
        </w:rPr>
        <w:t>4</w:t>
      </w:r>
      <w:r w:rsidR="00AF6BAE">
        <w:rPr>
          <w:b/>
          <w:bCs/>
          <w:sz w:val="24"/>
          <w:szCs w:val="24"/>
        </w:rPr>
        <w:t>)</w:t>
      </w:r>
      <w:r w:rsidRPr="001375F9">
        <w:rPr>
          <w:b/>
          <w:bCs/>
          <w:sz w:val="24"/>
          <w:szCs w:val="24"/>
        </w:rPr>
        <w:t xml:space="preserve"> </w:t>
      </w:r>
      <w:r w:rsidR="00AF6BAE">
        <w:rPr>
          <w:b/>
          <w:bCs/>
          <w:sz w:val="24"/>
          <w:szCs w:val="24"/>
        </w:rPr>
        <w:tab/>
      </w:r>
      <w:r w:rsidRPr="001375F9">
        <w:rPr>
          <w:b/>
          <w:bCs/>
          <w:sz w:val="24"/>
          <w:szCs w:val="24"/>
        </w:rPr>
        <w:t>Infermiere di famiglia</w:t>
      </w:r>
      <w:r w:rsidR="00AF6BAE">
        <w:rPr>
          <w:b/>
          <w:bCs/>
          <w:sz w:val="24"/>
          <w:szCs w:val="24"/>
        </w:rPr>
        <w:t xml:space="preserve"> </w:t>
      </w:r>
      <w:r w:rsidRPr="001375F9">
        <w:rPr>
          <w:b/>
          <w:bCs/>
          <w:sz w:val="24"/>
          <w:szCs w:val="24"/>
        </w:rPr>
        <w:t>e di comunità</w:t>
      </w:r>
    </w:p>
    <w:p w14:paraId="172B1FB2" w14:textId="52FC57B9" w:rsidR="001375F9" w:rsidRPr="001375F9" w:rsidRDefault="001375F9" w:rsidP="00AF6BAE">
      <w:pPr>
        <w:pStyle w:val="Corpotesto"/>
        <w:ind w:left="720"/>
        <w:rPr>
          <w:sz w:val="24"/>
          <w:szCs w:val="24"/>
        </w:rPr>
      </w:pPr>
      <w:r w:rsidRPr="001375F9">
        <w:rPr>
          <w:sz w:val="24"/>
          <w:szCs w:val="24"/>
        </w:rPr>
        <w:t xml:space="preserve">Questa figura a supporto dei pazienti affetti da Alzheimer potrebbe avere un </w:t>
      </w:r>
      <w:r w:rsidRPr="001375F9">
        <w:rPr>
          <w:b/>
          <w:bCs/>
          <w:sz w:val="24"/>
          <w:szCs w:val="24"/>
        </w:rPr>
        <w:t>orientamento forte nel fornire supporto assistenziale e sanitario nelle situazioni di maggiore fragilità sociale</w:t>
      </w:r>
      <w:r w:rsidRPr="001375F9">
        <w:rPr>
          <w:sz w:val="24"/>
          <w:szCs w:val="24"/>
        </w:rPr>
        <w:t xml:space="preserve"> di quei nuclei e di quelle persone che affetti dalla malattia vedono indebolire il loro contesto di riferimento e le forme di inclusione.</w:t>
      </w:r>
    </w:p>
    <w:p w14:paraId="6C6BB160" w14:textId="77777777" w:rsidR="001375F9" w:rsidRPr="001375F9" w:rsidRDefault="001375F9" w:rsidP="001375F9">
      <w:pPr>
        <w:pStyle w:val="Corpotesto"/>
        <w:rPr>
          <w:sz w:val="24"/>
          <w:szCs w:val="24"/>
        </w:rPr>
      </w:pPr>
    </w:p>
    <w:p w14:paraId="7A80952D" w14:textId="7A3A4B12" w:rsidR="001375F9" w:rsidRPr="001375F9" w:rsidRDefault="001375F9" w:rsidP="00AF6BAE">
      <w:pPr>
        <w:pStyle w:val="Corpotesto"/>
        <w:ind w:firstLine="360"/>
        <w:rPr>
          <w:b/>
          <w:bCs/>
          <w:sz w:val="24"/>
          <w:szCs w:val="24"/>
        </w:rPr>
      </w:pPr>
      <w:r w:rsidRPr="001375F9">
        <w:rPr>
          <w:b/>
          <w:bCs/>
          <w:sz w:val="24"/>
          <w:szCs w:val="24"/>
        </w:rPr>
        <w:t>5</w:t>
      </w:r>
      <w:r w:rsidR="00AF6BAE">
        <w:rPr>
          <w:b/>
          <w:bCs/>
          <w:sz w:val="24"/>
          <w:szCs w:val="24"/>
        </w:rPr>
        <w:t xml:space="preserve">) </w:t>
      </w:r>
      <w:r w:rsidRPr="001375F9">
        <w:rPr>
          <w:b/>
          <w:bCs/>
          <w:sz w:val="24"/>
          <w:szCs w:val="24"/>
        </w:rPr>
        <w:t>Oltre l'ADI. L'ADI Alzheimer</w:t>
      </w:r>
    </w:p>
    <w:p w14:paraId="31E7CF5E" w14:textId="77777777" w:rsidR="001375F9" w:rsidRPr="001375F9" w:rsidRDefault="001375F9" w:rsidP="00AF6BAE">
      <w:pPr>
        <w:pStyle w:val="Corpotesto"/>
        <w:ind w:left="720"/>
        <w:rPr>
          <w:b/>
          <w:bCs/>
          <w:sz w:val="24"/>
          <w:szCs w:val="24"/>
        </w:rPr>
      </w:pPr>
      <w:r w:rsidRPr="001375F9">
        <w:rPr>
          <w:sz w:val="24"/>
          <w:szCs w:val="24"/>
        </w:rPr>
        <w:t>Nel PNRR viene indicato come obiettivo il rafforzamento dell'ADI per il 10% delle persone over 65. L</w:t>
      </w:r>
      <w:r w:rsidRPr="001375F9">
        <w:rPr>
          <w:b/>
          <w:bCs/>
          <w:sz w:val="24"/>
          <w:szCs w:val="24"/>
        </w:rPr>
        <w:t>a creazione di un ADI Alzheimer dedicato potrebbe rappresentare un modello di servizio che porta al domicilio competenze specialistiche multidisciplinari nonché attività riabilitative, psico-educazionali e di sostegno, anche in via digitale</w:t>
      </w:r>
    </w:p>
    <w:p w14:paraId="34BAB312" w14:textId="77777777" w:rsidR="001375F9" w:rsidRPr="001375F9" w:rsidRDefault="001375F9" w:rsidP="001375F9">
      <w:pPr>
        <w:pStyle w:val="Corpotesto"/>
        <w:rPr>
          <w:b/>
          <w:bCs/>
          <w:sz w:val="24"/>
          <w:szCs w:val="24"/>
        </w:rPr>
      </w:pPr>
    </w:p>
    <w:p w14:paraId="79747F72" w14:textId="516209F1" w:rsidR="001375F9" w:rsidRPr="001375F9" w:rsidRDefault="001375F9" w:rsidP="00AF6BAE">
      <w:pPr>
        <w:pStyle w:val="Corpotesto"/>
        <w:ind w:firstLine="360"/>
        <w:rPr>
          <w:sz w:val="24"/>
          <w:szCs w:val="24"/>
        </w:rPr>
      </w:pPr>
      <w:r w:rsidRPr="001375F9">
        <w:rPr>
          <w:b/>
          <w:bCs/>
          <w:sz w:val="24"/>
          <w:szCs w:val="24"/>
        </w:rPr>
        <w:t>6</w:t>
      </w:r>
      <w:r w:rsidR="00AF6BAE">
        <w:rPr>
          <w:b/>
          <w:bCs/>
          <w:sz w:val="24"/>
          <w:szCs w:val="24"/>
        </w:rPr>
        <w:t>)</w:t>
      </w:r>
      <w:r w:rsidRPr="001375F9">
        <w:rPr>
          <w:b/>
          <w:bCs/>
          <w:sz w:val="24"/>
          <w:szCs w:val="24"/>
        </w:rPr>
        <w:t xml:space="preserve"> </w:t>
      </w:r>
      <w:r w:rsidR="00AF6BAE">
        <w:rPr>
          <w:b/>
          <w:bCs/>
          <w:sz w:val="24"/>
          <w:szCs w:val="24"/>
        </w:rPr>
        <w:tab/>
      </w:r>
      <w:r w:rsidRPr="001375F9">
        <w:rPr>
          <w:b/>
          <w:bCs/>
          <w:sz w:val="24"/>
          <w:szCs w:val="24"/>
        </w:rPr>
        <w:t>Caregiver</w:t>
      </w:r>
    </w:p>
    <w:p w14:paraId="054A2451" w14:textId="77777777" w:rsidR="001375F9" w:rsidRPr="001375F9" w:rsidRDefault="001375F9" w:rsidP="00AF6BAE">
      <w:pPr>
        <w:pStyle w:val="Corpotesto"/>
        <w:ind w:left="720"/>
        <w:rPr>
          <w:sz w:val="24"/>
          <w:szCs w:val="24"/>
        </w:rPr>
      </w:pPr>
      <w:r w:rsidRPr="001375F9">
        <w:rPr>
          <w:sz w:val="24"/>
          <w:szCs w:val="24"/>
        </w:rPr>
        <w:t xml:space="preserve">L’Italia non è </w:t>
      </w:r>
      <w:r w:rsidRPr="001375F9">
        <w:rPr>
          <w:b/>
          <w:bCs/>
          <w:sz w:val="24"/>
          <w:szCs w:val="24"/>
        </w:rPr>
        <w:t xml:space="preserve">allineata rispetto al quadro normativo di altri Paesi europei </w:t>
      </w:r>
      <w:r w:rsidRPr="001375F9">
        <w:rPr>
          <w:sz w:val="24"/>
          <w:szCs w:val="24"/>
        </w:rPr>
        <w:t xml:space="preserve">che riconoscono il ruolo del </w:t>
      </w:r>
      <w:r w:rsidRPr="001375F9">
        <w:rPr>
          <w:i/>
          <w:iCs/>
          <w:sz w:val="24"/>
          <w:szCs w:val="24"/>
        </w:rPr>
        <w:t>caregiver</w:t>
      </w:r>
      <w:r w:rsidRPr="001375F9">
        <w:rPr>
          <w:sz w:val="24"/>
          <w:szCs w:val="24"/>
        </w:rPr>
        <w:t xml:space="preserve"> anche attraverso specifiche tutele. Occorre prendere in considerazione in modo diretto la figura del caregiver dando piena attuazione alle disposizioni di legge che già negli anni scorsi hanno previsto uno stanziamento in questo senso. </w:t>
      </w:r>
    </w:p>
    <w:p w14:paraId="603F8E8F" w14:textId="77777777" w:rsidR="001375F9" w:rsidRPr="001375F9" w:rsidRDefault="001375F9" w:rsidP="001375F9">
      <w:pPr>
        <w:pStyle w:val="Corpotesto"/>
        <w:rPr>
          <w:b/>
          <w:bCs/>
          <w:sz w:val="24"/>
          <w:szCs w:val="24"/>
        </w:rPr>
      </w:pPr>
    </w:p>
    <w:p w14:paraId="014CDFBE" w14:textId="7698E87E" w:rsidR="001375F9" w:rsidRPr="001375F9" w:rsidRDefault="001375F9" w:rsidP="00AF6BAE">
      <w:pPr>
        <w:pStyle w:val="Corpotesto"/>
        <w:ind w:firstLine="360"/>
        <w:rPr>
          <w:b/>
          <w:bCs/>
          <w:sz w:val="24"/>
          <w:szCs w:val="24"/>
        </w:rPr>
      </w:pPr>
      <w:r w:rsidRPr="001375F9">
        <w:rPr>
          <w:b/>
          <w:bCs/>
          <w:sz w:val="24"/>
          <w:szCs w:val="24"/>
        </w:rPr>
        <w:t>7</w:t>
      </w:r>
      <w:r w:rsidR="00AF6BAE">
        <w:rPr>
          <w:b/>
          <w:bCs/>
          <w:sz w:val="24"/>
          <w:szCs w:val="24"/>
        </w:rPr>
        <w:t>)</w:t>
      </w:r>
      <w:r w:rsidRPr="001375F9">
        <w:rPr>
          <w:b/>
          <w:bCs/>
          <w:sz w:val="24"/>
          <w:szCs w:val="24"/>
        </w:rPr>
        <w:t xml:space="preserve"> </w:t>
      </w:r>
      <w:r w:rsidR="00AF6BAE">
        <w:rPr>
          <w:b/>
          <w:bCs/>
          <w:sz w:val="24"/>
          <w:szCs w:val="24"/>
        </w:rPr>
        <w:tab/>
      </w:r>
      <w:r w:rsidRPr="001375F9">
        <w:rPr>
          <w:b/>
          <w:bCs/>
          <w:sz w:val="24"/>
          <w:szCs w:val="24"/>
        </w:rPr>
        <w:t>Formazione dei caregiver professionali e sostegno al caregiver familiare</w:t>
      </w:r>
    </w:p>
    <w:p w14:paraId="7D301CB0" w14:textId="77777777" w:rsidR="001375F9" w:rsidRPr="001375F9" w:rsidRDefault="001375F9" w:rsidP="00AF6BAE">
      <w:pPr>
        <w:pStyle w:val="Corpotesto"/>
        <w:ind w:left="720"/>
        <w:rPr>
          <w:sz w:val="24"/>
          <w:szCs w:val="24"/>
        </w:rPr>
      </w:pPr>
      <w:r w:rsidRPr="001375F9">
        <w:rPr>
          <w:sz w:val="24"/>
          <w:szCs w:val="24"/>
        </w:rPr>
        <w:t xml:space="preserve">La complessità della gestione della persona con malattia di Alzheimer prevede competenze che le famiglie imparano sul campo.  Eppure, il lavoro di cura non si improvvisa e molto può essere fatto per sviluppare interventi specifici nell’accudimento quotidiano. Altro tema è quello della formazione dei badanti con competenze e tecniche specifiche nella gestione di quelle pratiche assistenziali che per il paziente con Alzheimer diventano più critiche. </w:t>
      </w:r>
    </w:p>
    <w:p w14:paraId="39C993A2" w14:textId="77777777" w:rsidR="001375F9" w:rsidRPr="001375F9" w:rsidRDefault="001375F9" w:rsidP="00AF6BAE">
      <w:pPr>
        <w:pStyle w:val="Corpotesto"/>
        <w:ind w:left="720"/>
        <w:rPr>
          <w:bCs/>
          <w:sz w:val="24"/>
          <w:szCs w:val="24"/>
        </w:rPr>
      </w:pPr>
      <w:r w:rsidRPr="001375F9">
        <w:rPr>
          <w:bCs/>
          <w:sz w:val="24"/>
          <w:szCs w:val="24"/>
        </w:rPr>
        <w:t>È necessario</w:t>
      </w:r>
      <w:r w:rsidRPr="001375F9">
        <w:rPr>
          <w:b/>
          <w:sz w:val="24"/>
          <w:szCs w:val="24"/>
        </w:rPr>
        <w:t xml:space="preserve"> un insieme di conoscenze e competenze che rafforzino il contesto all’interno del quale il malato vive, fatto di sostegni ai soggetti quotidianamente coinvolti nella sua cura </w:t>
      </w:r>
      <w:r w:rsidRPr="001375F9">
        <w:rPr>
          <w:bCs/>
          <w:sz w:val="24"/>
          <w:szCs w:val="24"/>
        </w:rPr>
        <w:t>anche attraverso iniziative di coproduzione e di community building.</w:t>
      </w:r>
    </w:p>
    <w:p w14:paraId="71CAE46A" w14:textId="2C3B2D08" w:rsidR="001375F9" w:rsidRDefault="001375F9" w:rsidP="001375F9">
      <w:pPr>
        <w:pStyle w:val="Corpotesto"/>
        <w:rPr>
          <w:b/>
          <w:bCs/>
          <w:sz w:val="24"/>
          <w:szCs w:val="24"/>
        </w:rPr>
      </w:pPr>
    </w:p>
    <w:p w14:paraId="753B5A5A" w14:textId="77777777" w:rsidR="00AF6BAE" w:rsidRPr="001375F9" w:rsidRDefault="00AF6BAE" w:rsidP="001375F9">
      <w:pPr>
        <w:pStyle w:val="Corpotesto"/>
        <w:rPr>
          <w:b/>
          <w:bCs/>
          <w:sz w:val="24"/>
          <w:szCs w:val="24"/>
        </w:rPr>
      </w:pPr>
    </w:p>
    <w:p w14:paraId="0FA9AB2D" w14:textId="77777777" w:rsidR="001375F9" w:rsidRPr="001375F9" w:rsidRDefault="001375F9" w:rsidP="001375F9">
      <w:pPr>
        <w:pStyle w:val="Corpotesto"/>
        <w:rPr>
          <w:sz w:val="24"/>
          <w:szCs w:val="24"/>
        </w:rPr>
      </w:pPr>
      <w:r w:rsidRPr="001375F9">
        <w:rPr>
          <w:sz w:val="24"/>
          <w:szCs w:val="24"/>
        </w:rPr>
        <w:t xml:space="preserve">Auspichiamo dunque che su questi punti possa aprirsi un confronto con le istituzioni nazionali e regionali, per far sì che queste istanze possano essere valutate e discusse, tanto nell’ambito dell’implementazione del PNRR quanto del potenziamento degli investimenti strutturali da dedicare all’Alzheimer. </w:t>
      </w:r>
    </w:p>
    <w:p w14:paraId="7B1889C7" w14:textId="77777777" w:rsidR="001375F9" w:rsidRPr="001375F9" w:rsidRDefault="001375F9" w:rsidP="001375F9">
      <w:pPr>
        <w:pStyle w:val="Corpotesto"/>
        <w:rPr>
          <w:b/>
          <w:bCs/>
          <w:sz w:val="24"/>
          <w:szCs w:val="24"/>
        </w:rPr>
      </w:pPr>
    </w:p>
    <w:p w14:paraId="776A8C7A" w14:textId="77777777" w:rsidR="001375F9" w:rsidRPr="001375F9" w:rsidRDefault="001375F9" w:rsidP="001375F9">
      <w:pPr>
        <w:pStyle w:val="Corpotesto"/>
        <w:rPr>
          <w:b/>
          <w:bCs/>
          <w:sz w:val="24"/>
          <w:szCs w:val="24"/>
        </w:rPr>
      </w:pPr>
      <w:r w:rsidRPr="001375F9">
        <w:rPr>
          <w:b/>
          <w:bCs/>
          <w:sz w:val="24"/>
          <w:szCs w:val="24"/>
        </w:rPr>
        <w:t xml:space="preserve">Perché in questa nuova fase cruciale per disegnare il futuro dell’Italia non ci si dimentichi dell’Alzheimer! </w:t>
      </w:r>
    </w:p>
    <w:p w14:paraId="4D9C27D2" w14:textId="77777777" w:rsidR="001375F9" w:rsidRPr="001375F9" w:rsidRDefault="001375F9" w:rsidP="001375F9">
      <w:pPr>
        <w:pStyle w:val="Corpotesto"/>
        <w:rPr>
          <w:sz w:val="24"/>
          <w:szCs w:val="24"/>
        </w:rPr>
      </w:pPr>
    </w:p>
    <w:p w14:paraId="206D2CED" w14:textId="17613B4B" w:rsidR="001375F9" w:rsidRDefault="00AF6BAE" w:rsidP="00AF6BAE">
      <w:pPr>
        <w:rPr>
          <w:sz w:val="24"/>
          <w:szCs w:val="24"/>
        </w:rPr>
      </w:pPr>
      <w:r>
        <w:rPr>
          <w:sz w:val="24"/>
          <w:szCs w:val="24"/>
        </w:rPr>
        <w:br w:type="page"/>
      </w:r>
    </w:p>
    <w:p w14:paraId="34695096" w14:textId="77777777" w:rsidR="0026348D" w:rsidRPr="00AA3A1B" w:rsidRDefault="0026348D" w:rsidP="0026348D">
      <w:pPr>
        <w:pStyle w:val="Corpotesto"/>
        <w:rPr>
          <w:sz w:val="24"/>
          <w:szCs w:val="24"/>
        </w:rPr>
      </w:pPr>
    </w:p>
    <w:p w14:paraId="2AB65DCE" w14:textId="35BE24D5" w:rsidR="0026348D" w:rsidRPr="00990411" w:rsidRDefault="0026348D" w:rsidP="0026348D">
      <w:pPr>
        <w:pStyle w:val="Corpotesto"/>
        <w:rPr>
          <w:rFonts w:asciiTheme="majorBidi" w:hAnsiTheme="majorBidi" w:cstheme="majorBidi"/>
          <w:sz w:val="24"/>
          <w:szCs w:val="24"/>
        </w:rPr>
      </w:pPr>
    </w:p>
    <w:p w14:paraId="742EA26F" w14:textId="77777777" w:rsidR="0026348D" w:rsidRPr="00240E91" w:rsidRDefault="0026348D" w:rsidP="0026348D">
      <w:pPr>
        <w:jc w:val="both"/>
        <w:rPr>
          <w:rFonts w:asciiTheme="majorBidi" w:hAnsiTheme="majorBidi" w:cstheme="majorBidi"/>
          <w:b/>
          <w:bCs/>
          <w:sz w:val="24"/>
          <w:szCs w:val="24"/>
        </w:rPr>
      </w:pPr>
      <w:r w:rsidRPr="000F781B">
        <w:rPr>
          <w:rFonts w:asciiTheme="majorBidi" w:hAnsiTheme="majorBidi" w:cstheme="majorBidi"/>
          <w:b/>
          <w:bCs/>
          <w:sz w:val="24"/>
          <w:szCs w:val="24"/>
        </w:rPr>
        <w:t>Informazioni su AIMA</w:t>
      </w:r>
    </w:p>
    <w:p w14:paraId="5C1FFBB5" w14:textId="16C13694" w:rsidR="0026348D" w:rsidRPr="001375F9" w:rsidRDefault="0026348D" w:rsidP="0026348D">
      <w:pPr>
        <w:pStyle w:val="Corpotesto"/>
        <w:rPr>
          <w:rFonts w:asciiTheme="majorBidi" w:hAnsiTheme="majorBidi" w:cstheme="majorBidi"/>
          <w:sz w:val="24"/>
          <w:szCs w:val="24"/>
        </w:rPr>
      </w:pPr>
      <w:r w:rsidRPr="001375F9">
        <w:rPr>
          <w:rFonts w:asciiTheme="majorBidi" w:hAnsiTheme="majorBidi" w:cstheme="majorBidi"/>
          <w:sz w:val="24"/>
          <w:szCs w:val="24"/>
        </w:rPr>
        <w:t xml:space="preserve">AIMA, l’Associazione italiana malattia di Alzheimer, è l’organizzazione no-profit italiana che sostiene i pazienti affetti da Alzheimer e le loro famiglie. AIMA è stata la prima associazione in Italia a parlare pubblicamente di Alzheimer, una malattia fino a quarant’anni fa del tutto ignorata. Fondata nel 1985 da Patrizia Spadin, che ricopre la carica di Presidente, la missione di AIMA è di “non dimenticare chi dimentica”. In Italia i casi di demenza sono 1,2 milioni, di cui 600mila con Alzheimer, un dato che raddoppierà entro il 2030. La prognosi media della mattia di Alzheimer è di 12 anni e le persone coinvolte nell’assistenza sono 3 milioni. </w:t>
      </w:r>
    </w:p>
    <w:p w14:paraId="52082F43" w14:textId="77777777" w:rsidR="0026348D" w:rsidRPr="001375F9" w:rsidRDefault="0026348D" w:rsidP="0026348D">
      <w:pPr>
        <w:pStyle w:val="Corpotesto"/>
        <w:rPr>
          <w:rFonts w:asciiTheme="majorBidi" w:hAnsiTheme="majorBidi" w:cstheme="majorBidi"/>
          <w:sz w:val="24"/>
          <w:szCs w:val="24"/>
        </w:rPr>
      </w:pPr>
      <w:r w:rsidRPr="001375F9">
        <w:rPr>
          <w:rFonts w:asciiTheme="majorBidi" w:hAnsiTheme="majorBidi" w:cstheme="majorBidi"/>
          <w:sz w:val="24"/>
          <w:szCs w:val="24"/>
        </w:rPr>
        <w:t>Oggi AIMA conta 20 associazioni territoriali, 15 centri d’ascolto e altrettanti gruppi operativi, che operano in 10 regioni italiane con l’obiettivo di realizzare una rete di solidarietà e aiuto per i pazienti e per le loro famiglie. Dalla sua fondazione a oggi AIMA ha offerto supporto ad almeno tre milioni di famiglie in tutta Italia. E con una media di 10mila telefonate ogni anno, la Linea Verde Alzheimer 800 679 679 di AIMA, unica linea telefonica nazionale gratuita, ha raccolto dal 1997 ad oggi più di 200mila chiamate.</w:t>
      </w:r>
    </w:p>
    <w:p w14:paraId="1F09F562" w14:textId="77777777" w:rsidR="0026348D" w:rsidRPr="000F781B" w:rsidRDefault="0026348D" w:rsidP="0026348D">
      <w:pPr>
        <w:jc w:val="both"/>
        <w:rPr>
          <w:rFonts w:asciiTheme="majorBidi" w:hAnsiTheme="majorBidi" w:cstheme="majorBidi"/>
          <w:sz w:val="24"/>
          <w:szCs w:val="24"/>
        </w:rPr>
      </w:pPr>
    </w:p>
    <w:p w14:paraId="0ADCA89E" w14:textId="2C67ACEF" w:rsidR="0026348D" w:rsidRPr="001375F9" w:rsidRDefault="0026348D" w:rsidP="0026348D">
      <w:pPr>
        <w:tabs>
          <w:tab w:val="left" w:pos="9072"/>
        </w:tabs>
        <w:ind w:right="-142"/>
        <w:jc w:val="both"/>
        <w:rPr>
          <w:rFonts w:asciiTheme="majorBidi" w:hAnsiTheme="majorBidi" w:cstheme="majorBidi"/>
          <w:sz w:val="24"/>
          <w:szCs w:val="24"/>
        </w:rPr>
      </w:pPr>
      <w:r w:rsidRPr="000F781B">
        <w:rPr>
          <w:rFonts w:asciiTheme="majorBidi" w:hAnsiTheme="majorBidi" w:cstheme="majorBidi"/>
          <w:b/>
          <w:bCs/>
          <w:sz w:val="24"/>
          <w:szCs w:val="24"/>
        </w:rPr>
        <w:t>Sito ufficiale</w:t>
      </w:r>
      <w:r w:rsidRPr="000F781B">
        <w:rPr>
          <w:rFonts w:asciiTheme="majorBidi" w:hAnsiTheme="majorBidi" w:cstheme="majorBidi"/>
          <w:sz w:val="24"/>
          <w:szCs w:val="24"/>
        </w:rPr>
        <w:t xml:space="preserve">: </w:t>
      </w:r>
      <w:hyperlink r:id="rId8" w:history="1">
        <w:r w:rsidRPr="001375F9">
          <w:rPr>
            <w:rStyle w:val="Collegamentoipertestuale"/>
            <w:sz w:val="24"/>
            <w:szCs w:val="24"/>
            <w:lang w:val="en-US"/>
          </w:rPr>
          <w:t>www.alzheimer-aima.it</w:t>
        </w:r>
      </w:hyperlink>
      <w:r w:rsidRPr="001375F9">
        <w:rPr>
          <w:rFonts w:asciiTheme="majorBidi" w:hAnsiTheme="majorBidi" w:cstheme="majorBidi"/>
          <w:sz w:val="24"/>
          <w:szCs w:val="24"/>
        </w:rPr>
        <w:t xml:space="preserve"> </w:t>
      </w:r>
      <w:r w:rsidR="001375F9">
        <w:rPr>
          <w:rFonts w:asciiTheme="majorBidi" w:hAnsiTheme="majorBidi" w:cstheme="majorBidi"/>
          <w:sz w:val="24"/>
          <w:szCs w:val="24"/>
        </w:rPr>
        <w:t xml:space="preserve">- </w:t>
      </w:r>
      <w:r w:rsidRPr="001375F9">
        <w:rPr>
          <w:rFonts w:asciiTheme="majorBidi" w:hAnsiTheme="majorBidi" w:cstheme="majorBidi"/>
          <w:b/>
          <w:bCs/>
          <w:sz w:val="24"/>
          <w:szCs w:val="24"/>
          <w:lang w:val="en-US"/>
        </w:rPr>
        <w:t>Facebook</w:t>
      </w:r>
      <w:r w:rsidRPr="001375F9">
        <w:rPr>
          <w:rFonts w:asciiTheme="majorBidi" w:hAnsiTheme="majorBidi" w:cstheme="majorBidi"/>
          <w:sz w:val="24"/>
          <w:szCs w:val="24"/>
          <w:lang w:val="en-US"/>
        </w:rPr>
        <w:t xml:space="preserve">: </w:t>
      </w:r>
      <w:hyperlink r:id="rId9" w:history="1">
        <w:r w:rsidRPr="001375F9">
          <w:rPr>
            <w:rStyle w:val="Collegamentoipertestuale"/>
            <w:sz w:val="24"/>
            <w:szCs w:val="24"/>
          </w:rPr>
          <w:t>https://www.facebook.com/alzheimer.aima</w:t>
        </w:r>
      </w:hyperlink>
      <w:r w:rsidR="001375F9" w:rsidRPr="001375F9">
        <w:rPr>
          <w:rFonts w:asciiTheme="majorBidi" w:hAnsiTheme="majorBidi" w:cstheme="majorBidi"/>
          <w:sz w:val="24"/>
          <w:szCs w:val="24"/>
          <w:lang w:val="en-US"/>
        </w:rPr>
        <w:t xml:space="preserve"> </w:t>
      </w:r>
    </w:p>
    <w:p w14:paraId="55958808" w14:textId="730413BC" w:rsidR="0026348D" w:rsidRPr="000F781B" w:rsidRDefault="0026348D" w:rsidP="0026348D">
      <w:pPr>
        <w:tabs>
          <w:tab w:val="left" w:pos="9072"/>
        </w:tabs>
        <w:ind w:right="-142"/>
        <w:jc w:val="both"/>
        <w:rPr>
          <w:rFonts w:asciiTheme="majorBidi" w:hAnsiTheme="majorBidi" w:cstheme="majorBidi"/>
          <w:sz w:val="24"/>
          <w:szCs w:val="24"/>
        </w:rPr>
      </w:pPr>
      <w:r w:rsidRPr="000F781B">
        <w:rPr>
          <w:rFonts w:asciiTheme="majorBidi" w:hAnsiTheme="majorBidi" w:cstheme="majorBidi"/>
          <w:b/>
          <w:bCs/>
          <w:sz w:val="24"/>
          <w:szCs w:val="24"/>
        </w:rPr>
        <w:t>Linea Verde Alzheimer</w:t>
      </w:r>
      <w:r w:rsidRPr="000F781B">
        <w:rPr>
          <w:rFonts w:asciiTheme="majorBidi" w:hAnsiTheme="majorBidi" w:cstheme="majorBidi"/>
          <w:sz w:val="24"/>
          <w:szCs w:val="24"/>
        </w:rPr>
        <w:t xml:space="preserve"> 800 679 679</w:t>
      </w:r>
      <w:r w:rsidR="001375F9">
        <w:rPr>
          <w:rFonts w:asciiTheme="majorBidi" w:hAnsiTheme="majorBidi" w:cstheme="majorBidi"/>
          <w:sz w:val="24"/>
          <w:szCs w:val="24"/>
        </w:rPr>
        <w:t xml:space="preserve"> – </w:t>
      </w:r>
      <w:r w:rsidR="001375F9" w:rsidRPr="001375F9">
        <w:rPr>
          <w:rFonts w:asciiTheme="majorBidi" w:hAnsiTheme="majorBidi" w:cstheme="majorBidi"/>
          <w:b/>
          <w:bCs/>
          <w:sz w:val="24"/>
          <w:szCs w:val="24"/>
        </w:rPr>
        <w:t>Mail:</w:t>
      </w:r>
      <w:r w:rsidR="001375F9">
        <w:rPr>
          <w:rFonts w:asciiTheme="majorBidi" w:hAnsiTheme="majorBidi" w:cstheme="majorBidi"/>
          <w:sz w:val="24"/>
          <w:szCs w:val="24"/>
        </w:rPr>
        <w:t xml:space="preserve"> </w:t>
      </w:r>
      <w:hyperlink r:id="rId10" w:history="1">
        <w:r w:rsidR="001375F9" w:rsidRPr="00990411">
          <w:rPr>
            <w:rStyle w:val="Collegamentoipertestuale"/>
            <w:rFonts w:asciiTheme="majorBidi" w:hAnsiTheme="majorBidi" w:cstheme="majorBidi"/>
            <w:sz w:val="24"/>
            <w:szCs w:val="24"/>
          </w:rPr>
          <w:t>aima@aimanazionale.it</w:t>
        </w:r>
      </w:hyperlink>
    </w:p>
    <w:p w14:paraId="14267D36" w14:textId="6DAF103F" w:rsidR="0026348D" w:rsidRDefault="0026348D" w:rsidP="0026348D">
      <w:pPr>
        <w:jc w:val="both"/>
        <w:rPr>
          <w:rFonts w:asciiTheme="majorBidi" w:hAnsiTheme="majorBidi" w:cstheme="majorBidi"/>
          <w:sz w:val="24"/>
          <w:szCs w:val="24"/>
        </w:rPr>
      </w:pPr>
    </w:p>
    <w:p w14:paraId="0F86B7A0" w14:textId="55736FA5" w:rsidR="001375F9" w:rsidRDefault="001375F9" w:rsidP="001375F9">
      <w:pPr>
        <w:jc w:val="both"/>
        <w:rPr>
          <w:rFonts w:asciiTheme="majorBidi" w:hAnsiTheme="majorBidi" w:cstheme="majorBidi"/>
          <w:b/>
          <w:bCs/>
          <w:sz w:val="24"/>
          <w:szCs w:val="24"/>
        </w:rPr>
      </w:pPr>
      <w:r w:rsidRPr="000F781B">
        <w:rPr>
          <w:rFonts w:asciiTheme="majorBidi" w:hAnsiTheme="majorBidi" w:cstheme="majorBidi"/>
          <w:b/>
          <w:bCs/>
          <w:sz w:val="24"/>
          <w:szCs w:val="24"/>
        </w:rPr>
        <w:t xml:space="preserve">Informazioni su </w:t>
      </w:r>
      <w:r>
        <w:rPr>
          <w:rFonts w:asciiTheme="majorBidi" w:hAnsiTheme="majorBidi" w:cstheme="majorBidi"/>
          <w:b/>
          <w:bCs/>
          <w:sz w:val="24"/>
          <w:szCs w:val="24"/>
        </w:rPr>
        <w:t>SIN</w:t>
      </w:r>
    </w:p>
    <w:p w14:paraId="77F0C681" w14:textId="77777777" w:rsidR="001375F9" w:rsidRPr="001375F9" w:rsidRDefault="001375F9" w:rsidP="001375F9">
      <w:pPr>
        <w:jc w:val="both"/>
        <w:rPr>
          <w:rFonts w:asciiTheme="majorBidi" w:hAnsiTheme="majorBidi" w:cstheme="majorBidi"/>
          <w:sz w:val="24"/>
          <w:szCs w:val="24"/>
        </w:rPr>
      </w:pPr>
      <w:r w:rsidRPr="001375F9">
        <w:rPr>
          <w:rFonts w:asciiTheme="majorBidi" w:hAnsiTheme="majorBidi" w:cstheme="majorBidi"/>
          <w:sz w:val="24"/>
          <w:szCs w:val="24"/>
        </w:rPr>
        <w:t>La SIN è stata fondata nel 1907 ed ha lo scopo istituzionale di promuovere in Italia gli studi neurologici, finalizzati allo sviluppo della ricerca scientifica, alla formazione, all’aggiornamento degli specialisti e al miglioramento della qualità professionale nell’assistenza ai soggetti con malattie del sistema nervoso. La SIN è la società degli specialisti neurologi, sia che lavorino nel pubblico o nel privato, sul territorio, negli Ospedali o nell’Università. Il numero dei soci è notevolmente aumentato negli ultimi anni, superando nel 2008 il numero di 3000. Vogliamo ricordarti le principali iniziative SIN. Il Congresso annuale, che rappresenta oramai l’appuntamento annuale più importante di confronto scientifico e di aggiornamento professionale per i neurologi italiani e per la cui iscrizione i soci SIN hanno importanti agevolazioni, è diviso in diverse parti, alcune delle quali destinate alla libera comunicazione dei risultati conseguiti dai gruppi di ricerca, altre dedicate all’aggiornamento su specifici temi, decisi di anno in anno dal Consiglio Direttivo. La frequenza al Congresso da diritto ai crediti della Educazione Medica Continua, che vengono divisi nei singoli eventi Congressuali, in maniera tale che ognuno liberamente scelga quali sessioni frequentare. Particolare attenzione è da sempre dedicata ai giovani neurologi, che hanno a disposizione numerose borse per frequentare gratuitamente il Congresso. I gruppi di Studio e Associazioni autonome aderenti alla SIN, che sono oramai giunti al ragguardevole numero di 29, hanno spazi riservati al Congresso, con lo scopo di informare i neurologi sugli avanzamenti negli specifici settori dei quali si occupano.</w:t>
      </w:r>
    </w:p>
    <w:p w14:paraId="488EFFE2" w14:textId="77777777" w:rsidR="001375F9" w:rsidRPr="00240E91" w:rsidRDefault="001375F9" w:rsidP="001375F9">
      <w:pPr>
        <w:jc w:val="both"/>
        <w:rPr>
          <w:rFonts w:asciiTheme="majorBidi" w:hAnsiTheme="majorBidi" w:cstheme="majorBidi"/>
          <w:b/>
          <w:bCs/>
          <w:sz w:val="24"/>
          <w:szCs w:val="24"/>
        </w:rPr>
      </w:pPr>
    </w:p>
    <w:p w14:paraId="7F89EB14" w14:textId="43A1183D" w:rsidR="001375F9" w:rsidRPr="001375F9" w:rsidRDefault="001375F9" w:rsidP="001375F9">
      <w:pPr>
        <w:tabs>
          <w:tab w:val="left" w:pos="9072"/>
        </w:tabs>
        <w:ind w:right="-142"/>
        <w:jc w:val="both"/>
        <w:rPr>
          <w:rFonts w:asciiTheme="majorBidi" w:hAnsiTheme="majorBidi" w:cstheme="majorBidi"/>
          <w:sz w:val="24"/>
          <w:szCs w:val="24"/>
        </w:rPr>
      </w:pPr>
      <w:r w:rsidRPr="000F781B">
        <w:rPr>
          <w:rFonts w:asciiTheme="majorBidi" w:hAnsiTheme="majorBidi" w:cstheme="majorBidi"/>
          <w:b/>
          <w:bCs/>
          <w:sz w:val="24"/>
          <w:szCs w:val="24"/>
        </w:rPr>
        <w:t>Sito ufficiale</w:t>
      </w:r>
      <w:r w:rsidRPr="000F781B">
        <w:rPr>
          <w:rFonts w:asciiTheme="majorBidi" w:hAnsiTheme="majorBidi" w:cstheme="majorBidi"/>
          <w:sz w:val="24"/>
          <w:szCs w:val="24"/>
        </w:rPr>
        <w:t xml:space="preserve">: </w:t>
      </w:r>
      <w:hyperlink r:id="rId11" w:history="1">
        <w:r w:rsidRPr="00F778E8">
          <w:rPr>
            <w:rStyle w:val="Collegamentoipertestuale"/>
            <w:sz w:val="24"/>
            <w:szCs w:val="24"/>
            <w:lang w:val="en-US"/>
          </w:rPr>
          <w:t>www.neuro.it</w:t>
        </w:r>
      </w:hyperlink>
      <w:r w:rsidRPr="001375F9">
        <w:rPr>
          <w:rFonts w:asciiTheme="majorBidi" w:hAnsiTheme="majorBidi" w:cstheme="majorBidi"/>
          <w:sz w:val="24"/>
          <w:szCs w:val="24"/>
        </w:rPr>
        <w:t xml:space="preserve"> </w:t>
      </w:r>
      <w:r>
        <w:rPr>
          <w:rFonts w:asciiTheme="majorBidi" w:hAnsiTheme="majorBidi" w:cstheme="majorBidi"/>
          <w:sz w:val="24"/>
          <w:szCs w:val="24"/>
        </w:rPr>
        <w:t xml:space="preserve">- </w:t>
      </w:r>
      <w:r w:rsidRPr="001375F9">
        <w:rPr>
          <w:rFonts w:asciiTheme="majorBidi" w:hAnsiTheme="majorBidi" w:cstheme="majorBidi"/>
          <w:b/>
          <w:bCs/>
          <w:sz w:val="24"/>
          <w:szCs w:val="24"/>
          <w:lang w:val="en-US"/>
        </w:rPr>
        <w:t>Facebook</w:t>
      </w:r>
      <w:r w:rsidRPr="001375F9">
        <w:rPr>
          <w:rFonts w:asciiTheme="majorBidi" w:hAnsiTheme="majorBidi" w:cstheme="majorBidi"/>
          <w:sz w:val="24"/>
          <w:szCs w:val="24"/>
          <w:lang w:val="en-US"/>
        </w:rPr>
        <w:t xml:space="preserve">: </w:t>
      </w:r>
      <w:hyperlink r:id="rId12" w:history="1">
        <w:r w:rsidRPr="00F778E8">
          <w:rPr>
            <w:rStyle w:val="Collegamentoipertestuale"/>
            <w:rFonts w:asciiTheme="majorBidi" w:hAnsiTheme="majorBidi" w:cstheme="majorBidi"/>
            <w:sz w:val="24"/>
            <w:szCs w:val="24"/>
            <w:lang w:val="en-US"/>
          </w:rPr>
          <w:t>https://www.facebook.com/sinneurologia/</w:t>
        </w:r>
      </w:hyperlink>
      <w:r>
        <w:rPr>
          <w:rFonts w:asciiTheme="majorBidi" w:hAnsiTheme="majorBidi" w:cstheme="majorBidi"/>
          <w:sz w:val="24"/>
          <w:szCs w:val="24"/>
          <w:lang w:val="en-US"/>
        </w:rPr>
        <w:t xml:space="preserve"> </w:t>
      </w:r>
    </w:p>
    <w:p w14:paraId="690C4930" w14:textId="2AAFA4EB" w:rsidR="001375F9" w:rsidRPr="000F781B" w:rsidRDefault="001375F9" w:rsidP="001375F9">
      <w:pPr>
        <w:tabs>
          <w:tab w:val="left" w:pos="9072"/>
        </w:tabs>
        <w:ind w:right="-142"/>
        <w:jc w:val="both"/>
        <w:rPr>
          <w:rFonts w:asciiTheme="majorBidi" w:hAnsiTheme="majorBidi" w:cstheme="majorBidi"/>
          <w:sz w:val="24"/>
          <w:szCs w:val="24"/>
        </w:rPr>
      </w:pPr>
      <w:r>
        <w:rPr>
          <w:rFonts w:asciiTheme="majorBidi" w:hAnsiTheme="majorBidi" w:cstheme="majorBidi"/>
          <w:b/>
          <w:bCs/>
          <w:sz w:val="24"/>
          <w:szCs w:val="24"/>
        </w:rPr>
        <w:t>Tel.:</w:t>
      </w:r>
      <w:r w:rsidRPr="000F781B">
        <w:rPr>
          <w:rFonts w:asciiTheme="majorBidi" w:hAnsiTheme="majorBidi" w:cstheme="majorBidi"/>
          <w:sz w:val="24"/>
          <w:szCs w:val="24"/>
        </w:rPr>
        <w:t xml:space="preserve"> </w:t>
      </w:r>
      <w:r w:rsidRPr="001375F9">
        <w:rPr>
          <w:rFonts w:asciiTheme="majorBidi" w:hAnsiTheme="majorBidi" w:cstheme="majorBidi"/>
          <w:sz w:val="24"/>
          <w:szCs w:val="24"/>
        </w:rPr>
        <w:t>0577 286003</w:t>
      </w:r>
      <w:r>
        <w:rPr>
          <w:rFonts w:asciiTheme="majorBidi" w:hAnsiTheme="majorBidi" w:cstheme="majorBidi"/>
          <w:sz w:val="24"/>
          <w:szCs w:val="24"/>
        </w:rPr>
        <w:t xml:space="preserve"> – </w:t>
      </w:r>
      <w:r w:rsidRPr="001375F9">
        <w:rPr>
          <w:rFonts w:asciiTheme="majorBidi" w:hAnsiTheme="majorBidi" w:cstheme="majorBidi"/>
          <w:b/>
          <w:bCs/>
          <w:sz w:val="24"/>
          <w:szCs w:val="24"/>
        </w:rPr>
        <w:t>Mail:</w:t>
      </w:r>
      <w:r>
        <w:rPr>
          <w:rFonts w:asciiTheme="majorBidi" w:hAnsiTheme="majorBidi" w:cstheme="majorBidi"/>
          <w:sz w:val="24"/>
          <w:szCs w:val="24"/>
        </w:rPr>
        <w:t xml:space="preserve"> </w:t>
      </w:r>
      <w:hyperlink r:id="rId13" w:history="1">
        <w:r w:rsidRPr="001375F9">
          <w:rPr>
            <w:rStyle w:val="Collegamentoipertestuale"/>
            <w:rFonts w:asciiTheme="majorBidi" w:hAnsiTheme="majorBidi" w:cstheme="majorBidi"/>
            <w:sz w:val="24"/>
            <w:szCs w:val="24"/>
            <w:lang w:val="en-US"/>
          </w:rPr>
          <w:t>info@neuro.it</w:t>
        </w:r>
      </w:hyperlink>
      <w:r>
        <w:t xml:space="preserve"> </w:t>
      </w:r>
    </w:p>
    <w:p w14:paraId="700F218B" w14:textId="77777777" w:rsidR="001375F9" w:rsidRPr="000F781B" w:rsidRDefault="001375F9" w:rsidP="0026348D">
      <w:pPr>
        <w:jc w:val="both"/>
        <w:rPr>
          <w:rFonts w:asciiTheme="majorBidi" w:hAnsiTheme="majorBidi" w:cstheme="majorBidi"/>
          <w:sz w:val="24"/>
          <w:szCs w:val="24"/>
        </w:rPr>
      </w:pPr>
    </w:p>
    <w:p w14:paraId="239E2ABB" w14:textId="77777777" w:rsidR="0026348D" w:rsidRPr="000F781B" w:rsidRDefault="0026348D" w:rsidP="0026348D">
      <w:pPr>
        <w:jc w:val="both"/>
        <w:rPr>
          <w:rFonts w:asciiTheme="majorBidi" w:hAnsiTheme="majorBidi" w:cstheme="majorBidi"/>
          <w:sz w:val="24"/>
          <w:szCs w:val="24"/>
        </w:rPr>
      </w:pPr>
    </w:p>
    <w:p w14:paraId="05D9FE8F" w14:textId="77777777" w:rsidR="0026348D" w:rsidRPr="000F781B" w:rsidRDefault="0026348D" w:rsidP="0026348D">
      <w:pPr>
        <w:tabs>
          <w:tab w:val="left" w:pos="9072"/>
        </w:tabs>
        <w:ind w:right="-142"/>
        <w:jc w:val="both"/>
        <w:rPr>
          <w:rFonts w:asciiTheme="majorBidi" w:hAnsiTheme="majorBidi" w:cstheme="majorBidi"/>
          <w:b/>
          <w:bCs/>
          <w:sz w:val="24"/>
          <w:szCs w:val="24"/>
        </w:rPr>
      </w:pPr>
      <w:r w:rsidRPr="000F781B">
        <w:rPr>
          <w:rFonts w:asciiTheme="majorBidi" w:hAnsiTheme="majorBidi" w:cstheme="majorBidi"/>
          <w:b/>
          <w:bCs/>
          <w:sz w:val="24"/>
          <w:szCs w:val="24"/>
        </w:rPr>
        <w:t>Per ulteriori informazioni:</w:t>
      </w:r>
    </w:p>
    <w:p w14:paraId="0758F6F8" w14:textId="082C72C2" w:rsidR="00CC29BB" w:rsidRPr="00AF6BAE" w:rsidRDefault="0026348D" w:rsidP="00AF6BAE">
      <w:pPr>
        <w:tabs>
          <w:tab w:val="left" w:pos="9072"/>
        </w:tabs>
        <w:ind w:right="-142"/>
        <w:jc w:val="both"/>
        <w:rPr>
          <w:rFonts w:asciiTheme="majorBidi" w:hAnsiTheme="majorBidi" w:cstheme="majorBidi"/>
          <w:sz w:val="24"/>
          <w:szCs w:val="24"/>
        </w:rPr>
      </w:pPr>
      <w:r w:rsidRPr="000F781B">
        <w:rPr>
          <w:rFonts w:asciiTheme="majorBidi" w:hAnsiTheme="majorBidi" w:cstheme="majorBidi"/>
          <w:sz w:val="24"/>
          <w:szCs w:val="24"/>
        </w:rPr>
        <w:t>Ufficio stampa AIMA, Domenico Avolio e Simone Iemmolo, Haiku RP, 02 43511671</w:t>
      </w:r>
    </w:p>
    <w:sectPr w:rsidR="00CC29BB" w:rsidRPr="00AF6BAE" w:rsidSect="006B0065">
      <w:headerReference w:type="default" r:id="rId14"/>
      <w:footerReference w:type="default" r:id="rId15"/>
      <w:pgSz w:w="11906" w:h="16838" w:code="9"/>
      <w:pgMar w:top="1418" w:right="964" w:bottom="737" w:left="964" w:header="567" w:footer="79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0CED" w14:textId="77777777" w:rsidR="00C24426" w:rsidRDefault="00C24426">
      <w:r>
        <w:separator/>
      </w:r>
    </w:p>
  </w:endnote>
  <w:endnote w:type="continuationSeparator" w:id="0">
    <w:p w14:paraId="7B41FDEA" w14:textId="77777777" w:rsidR="00C24426" w:rsidRDefault="00C2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236E" w14:textId="58FDEDC7" w:rsidR="00EB6FE6" w:rsidRPr="006B0065" w:rsidRDefault="00EB6FE6">
    <w:pPr>
      <w:pStyle w:val="Pidipagina"/>
      <w:jc w:val="center"/>
      <w:rPr>
        <w:b/>
        <w:bCs/>
        <w:color w:val="AC0000"/>
      </w:rPr>
    </w:pPr>
    <w:r w:rsidRPr="006B0065">
      <w:rPr>
        <w:b/>
        <w:bCs/>
        <w:color w:val="AC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E8F9C" w14:textId="77777777" w:rsidR="00C24426" w:rsidRDefault="00C24426">
      <w:r>
        <w:separator/>
      </w:r>
    </w:p>
  </w:footnote>
  <w:footnote w:type="continuationSeparator" w:id="0">
    <w:p w14:paraId="0A67A5D1" w14:textId="77777777" w:rsidR="00C24426" w:rsidRDefault="00C24426">
      <w:r>
        <w:continuationSeparator/>
      </w:r>
    </w:p>
  </w:footnote>
  <w:footnote w:id="1">
    <w:p w14:paraId="7AB074BC" w14:textId="77777777" w:rsidR="001375F9" w:rsidRPr="0035286C" w:rsidRDefault="001375F9" w:rsidP="001375F9">
      <w:pPr>
        <w:pStyle w:val="Testonotaapidipagina"/>
        <w:jc w:val="both"/>
        <w:rPr>
          <w:lang w:val="en-US"/>
        </w:rPr>
      </w:pPr>
      <w:r>
        <w:rPr>
          <w:rStyle w:val="Rimandonotaapidipagina"/>
        </w:rPr>
        <w:footnoteRef/>
      </w:r>
      <w:r w:rsidRPr="003A2FD2">
        <w:rPr>
          <w:lang w:val="en-US"/>
        </w:rPr>
        <w:t xml:space="preserve"> </w:t>
      </w:r>
      <w:r w:rsidRPr="0035286C">
        <w:rPr>
          <w:rFonts w:cs="Arial"/>
          <w:i/>
          <w:iCs/>
          <w:color w:val="000000"/>
          <w:shd w:val="clear" w:color="auto" w:fill="FFFFFF"/>
          <w:lang w:val="en-US"/>
        </w:rPr>
        <w:t xml:space="preserve">Costs and Resource Use Associated with Alzheimer’s Disease in Italy: Results from an Observational Study, G. Bruno, M. Mancini, G. </w:t>
      </w:r>
      <w:proofErr w:type="spellStart"/>
      <w:r w:rsidRPr="0035286C">
        <w:rPr>
          <w:rFonts w:cs="Arial"/>
          <w:i/>
          <w:iCs/>
          <w:color w:val="000000"/>
          <w:shd w:val="clear" w:color="auto" w:fill="FFFFFF"/>
          <w:lang w:val="en-US"/>
        </w:rPr>
        <w:t>Bruti</w:t>
      </w:r>
      <w:proofErr w:type="spellEnd"/>
      <w:r w:rsidRPr="0035286C">
        <w:rPr>
          <w:rFonts w:cs="Arial"/>
          <w:i/>
          <w:iCs/>
          <w:color w:val="000000"/>
          <w:shd w:val="clear" w:color="auto" w:fill="FFFFFF"/>
          <w:lang w:val="en-US"/>
        </w:rPr>
        <w:t xml:space="preserve">, G. </w:t>
      </w:r>
      <w:proofErr w:type="spellStart"/>
      <w:r w:rsidRPr="0035286C">
        <w:rPr>
          <w:rFonts w:cs="Arial"/>
          <w:i/>
          <w:iCs/>
          <w:color w:val="000000"/>
          <w:shd w:val="clear" w:color="auto" w:fill="FFFFFF"/>
          <w:lang w:val="en-US"/>
        </w:rPr>
        <w:t>Dell’Agnello</w:t>
      </w:r>
      <w:proofErr w:type="spellEnd"/>
      <w:r w:rsidRPr="0035286C">
        <w:rPr>
          <w:rFonts w:cs="Arial"/>
          <w:i/>
          <w:iCs/>
          <w:color w:val="000000"/>
          <w:shd w:val="clear" w:color="auto" w:fill="FFFFFF"/>
          <w:lang w:val="en-US"/>
        </w:rPr>
        <w:t xml:space="preserve">, C. Reed, J </w:t>
      </w:r>
      <w:proofErr w:type="spellStart"/>
      <w:r w:rsidRPr="0035286C">
        <w:rPr>
          <w:rFonts w:cs="Arial"/>
          <w:i/>
          <w:iCs/>
          <w:color w:val="000000"/>
          <w:shd w:val="clear" w:color="auto" w:fill="FFFFFF"/>
          <w:lang w:val="en-US"/>
        </w:rPr>
        <w:t>Prev</w:t>
      </w:r>
      <w:proofErr w:type="spellEnd"/>
      <w:r w:rsidRPr="0035286C">
        <w:rPr>
          <w:rFonts w:cs="Arial"/>
          <w:i/>
          <w:iCs/>
          <w:color w:val="000000"/>
          <w:shd w:val="clear" w:color="auto" w:fill="FFFFFF"/>
          <w:lang w:val="en-US"/>
        </w:rPr>
        <w:t xml:space="preserve"> </w:t>
      </w:r>
      <w:proofErr w:type="spellStart"/>
      <w:r w:rsidRPr="0035286C">
        <w:rPr>
          <w:rFonts w:cs="Arial"/>
          <w:i/>
          <w:iCs/>
          <w:color w:val="000000"/>
          <w:shd w:val="clear" w:color="auto" w:fill="FFFFFF"/>
          <w:lang w:val="en-US"/>
        </w:rPr>
        <w:t>Alz</w:t>
      </w:r>
      <w:proofErr w:type="spellEnd"/>
      <w:r w:rsidRPr="0035286C">
        <w:rPr>
          <w:rFonts w:cs="Arial"/>
          <w:i/>
          <w:iCs/>
          <w:color w:val="000000"/>
          <w:shd w:val="clear" w:color="auto" w:fill="FFFFFF"/>
          <w:lang w:val="en-US"/>
        </w:rPr>
        <w:t xml:space="preserve"> Dis 2018;5(1):55-64.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B3FD" w14:textId="0094B84F" w:rsidR="00EB6FE6" w:rsidRDefault="00F43030">
    <w:pPr>
      <w:pStyle w:val="Intestazione"/>
    </w:pPr>
    <w:r>
      <w:rPr>
        <w:rFonts w:ascii="Arial" w:hAnsi="Arial" w:cs="Arial"/>
      </w:rPr>
      <w:t xml:space="preserve">    </w:t>
    </w:r>
    <w:r w:rsidR="004A1412" w:rsidRPr="004A1412">
      <w:rPr>
        <w:noProof/>
      </w:rPr>
      <w:drawing>
        <wp:inline distT="0" distB="0" distL="0" distR="0" wp14:anchorId="4212F58F" wp14:editId="6C634F61">
          <wp:extent cx="1476375" cy="876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876300"/>
                  </a:xfrm>
                  <a:prstGeom prst="rect">
                    <a:avLst/>
                  </a:prstGeom>
                  <a:noFill/>
                  <a:ln>
                    <a:noFill/>
                  </a:ln>
                </pic:spPr>
              </pic:pic>
            </a:graphicData>
          </a:graphic>
        </wp:inline>
      </w:drawing>
    </w:r>
    <w:r>
      <w:rPr>
        <w:rFonts w:ascii="Arial" w:hAnsi="Arial" w:cs="Arial"/>
      </w:rPr>
      <w:t xml:space="preserve">                                                                          </w:t>
    </w:r>
    <w:r w:rsidR="001375F9">
      <w:rPr>
        <w:noProof/>
      </w:rPr>
      <w:drawing>
        <wp:inline distT="0" distB="0" distL="0" distR="0" wp14:anchorId="646F66E5" wp14:editId="30AAF5C8">
          <wp:extent cx="2019300" cy="6096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201930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9A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92E32"/>
    <w:multiLevelType w:val="singleLevel"/>
    <w:tmpl w:val="0ED749ED"/>
    <w:lvl w:ilvl="0">
      <w:numFmt w:val="bullet"/>
      <w:lvlText w:val="q"/>
      <w:lvlJc w:val="left"/>
      <w:pPr>
        <w:tabs>
          <w:tab w:val="num" w:pos="3744"/>
        </w:tabs>
        <w:ind w:left="3456"/>
      </w:pPr>
      <w:rPr>
        <w:rFonts w:ascii="Wingdings" w:hAnsi="Wingdings" w:cs="Wingdings"/>
        <w:snapToGrid/>
        <w:spacing w:val="-2"/>
        <w:sz w:val="22"/>
        <w:szCs w:val="22"/>
      </w:rPr>
    </w:lvl>
  </w:abstractNum>
  <w:abstractNum w:abstractNumId="2" w15:restartNumberingAfterBreak="0">
    <w:nsid w:val="0F6F4006"/>
    <w:multiLevelType w:val="hybridMultilevel"/>
    <w:tmpl w:val="DEE6B9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43286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BE3C36"/>
    <w:multiLevelType w:val="hybridMultilevel"/>
    <w:tmpl w:val="628C25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8725926"/>
    <w:multiLevelType w:val="hybridMultilevel"/>
    <w:tmpl w:val="1B0E31CA"/>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C417B8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B739E1"/>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43567D7D"/>
    <w:multiLevelType w:val="hybridMultilevel"/>
    <w:tmpl w:val="1506D99E"/>
    <w:lvl w:ilvl="0" w:tplc="0ED749ED">
      <w:numFmt w:val="bullet"/>
      <w:lvlText w:val="q"/>
      <w:lvlJc w:val="left"/>
      <w:pPr>
        <w:ind w:left="720" w:hanging="360"/>
      </w:pPr>
      <w:rPr>
        <w:rFonts w:ascii="Wingdings" w:hAnsi="Wingdings" w:cs="Wingdings" w:hint="default"/>
        <w:snapToGrid/>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506792"/>
    <w:multiLevelType w:val="hybridMultilevel"/>
    <w:tmpl w:val="518A77E8"/>
    <w:lvl w:ilvl="0" w:tplc="04100005">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56A1222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76F731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AC66A4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F2A67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F8C0B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4C7E1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B2E5E69"/>
    <w:multiLevelType w:val="hybridMultilevel"/>
    <w:tmpl w:val="C5B8C532"/>
    <w:lvl w:ilvl="0" w:tplc="B7AE03A0">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E0734D3"/>
    <w:multiLevelType w:val="hybridMultilevel"/>
    <w:tmpl w:val="D974B0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E9142ED"/>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8"/>
  </w:num>
  <w:num w:numId="3">
    <w:abstractNumId w:val="15"/>
  </w:num>
  <w:num w:numId="4">
    <w:abstractNumId w:val="6"/>
  </w:num>
  <w:num w:numId="5">
    <w:abstractNumId w:val="14"/>
  </w:num>
  <w:num w:numId="6">
    <w:abstractNumId w:val="11"/>
  </w:num>
  <w:num w:numId="7">
    <w:abstractNumId w:val="13"/>
  </w:num>
  <w:num w:numId="8">
    <w:abstractNumId w:val="0"/>
  </w:num>
  <w:num w:numId="9">
    <w:abstractNumId w:val="10"/>
  </w:num>
  <w:num w:numId="10">
    <w:abstractNumId w:val="12"/>
  </w:num>
  <w:num w:numId="11">
    <w:abstractNumId w:val="9"/>
  </w:num>
  <w:num w:numId="12">
    <w:abstractNumId w:val="5"/>
  </w:num>
  <w:num w:numId="13">
    <w:abstractNumId w:val="7"/>
  </w:num>
  <w:num w:numId="14">
    <w:abstractNumId w:val="4"/>
  </w:num>
  <w:num w:numId="15">
    <w:abstractNumId w:val="1"/>
  </w:num>
  <w:num w:numId="16">
    <w:abstractNumId w:val="1"/>
    <w:lvlOverride w:ilvl="0">
      <w:lvl w:ilvl="0">
        <w:numFmt w:val="bullet"/>
        <w:lvlText w:val="q"/>
        <w:lvlJc w:val="left"/>
        <w:pPr>
          <w:tabs>
            <w:tab w:val="num" w:pos="288"/>
          </w:tabs>
        </w:pPr>
        <w:rPr>
          <w:rFonts w:ascii="Wingdings" w:hAnsi="Wingdings" w:cs="Wingdings"/>
          <w:snapToGrid/>
          <w:spacing w:val="1"/>
          <w:sz w:val="22"/>
          <w:szCs w:val="22"/>
        </w:rPr>
      </w:lvl>
    </w:lvlOverride>
  </w:num>
  <w:num w:numId="17">
    <w:abstractNumId w:val="8"/>
  </w:num>
  <w:num w:numId="18">
    <w:abstractNumId w:val="16"/>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9"/>
  <w:hyphenationZone w:val="283"/>
  <w:drawingGridHorizontalSpacing w:val="100"/>
  <w:drawingGridVerticalSpacing w:val="136"/>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6A"/>
    <w:rsid w:val="0000106C"/>
    <w:rsid w:val="00017FC8"/>
    <w:rsid w:val="000218F7"/>
    <w:rsid w:val="000273D5"/>
    <w:rsid w:val="00033F22"/>
    <w:rsid w:val="000343A3"/>
    <w:rsid w:val="000552D1"/>
    <w:rsid w:val="0009329E"/>
    <w:rsid w:val="00096765"/>
    <w:rsid w:val="000A2545"/>
    <w:rsid w:val="000A7253"/>
    <w:rsid w:val="000D16A4"/>
    <w:rsid w:val="000E28F4"/>
    <w:rsid w:val="000F2317"/>
    <w:rsid w:val="000F3AD5"/>
    <w:rsid w:val="000F41BA"/>
    <w:rsid w:val="00104FEA"/>
    <w:rsid w:val="001128C4"/>
    <w:rsid w:val="00132D78"/>
    <w:rsid w:val="001375F9"/>
    <w:rsid w:val="00140523"/>
    <w:rsid w:val="00144C2F"/>
    <w:rsid w:val="00144E60"/>
    <w:rsid w:val="00147C59"/>
    <w:rsid w:val="00152DE9"/>
    <w:rsid w:val="00160906"/>
    <w:rsid w:val="00162DA3"/>
    <w:rsid w:val="00181EF4"/>
    <w:rsid w:val="00184E42"/>
    <w:rsid w:val="001B5728"/>
    <w:rsid w:val="001B60FC"/>
    <w:rsid w:val="001C0F53"/>
    <w:rsid w:val="001D128C"/>
    <w:rsid w:val="001E1918"/>
    <w:rsid w:val="001E4F8A"/>
    <w:rsid w:val="001F35BF"/>
    <w:rsid w:val="001F6247"/>
    <w:rsid w:val="002045DE"/>
    <w:rsid w:val="00206EC9"/>
    <w:rsid w:val="0021531D"/>
    <w:rsid w:val="00232D14"/>
    <w:rsid w:val="00234C55"/>
    <w:rsid w:val="00240CE0"/>
    <w:rsid w:val="00243C48"/>
    <w:rsid w:val="00247AA9"/>
    <w:rsid w:val="00254537"/>
    <w:rsid w:val="00254B3E"/>
    <w:rsid w:val="00261226"/>
    <w:rsid w:val="0026348D"/>
    <w:rsid w:val="00295D53"/>
    <w:rsid w:val="002A6F4B"/>
    <w:rsid w:val="002B268C"/>
    <w:rsid w:val="002B3CA0"/>
    <w:rsid w:val="002C0085"/>
    <w:rsid w:val="002C0ABB"/>
    <w:rsid w:val="002D3A9A"/>
    <w:rsid w:val="002E65BC"/>
    <w:rsid w:val="002E6AB8"/>
    <w:rsid w:val="002E741E"/>
    <w:rsid w:val="002F0008"/>
    <w:rsid w:val="002F4E23"/>
    <w:rsid w:val="002F628D"/>
    <w:rsid w:val="00300A62"/>
    <w:rsid w:val="00301BD5"/>
    <w:rsid w:val="00303C4A"/>
    <w:rsid w:val="00310A3B"/>
    <w:rsid w:val="00315E1F"/>
    <w:rsid w:val="00317EE1"/>
    <w:rsid w:val="00320834"/>
    <w:rsid w:val="00334B01"/>
    <w:rsid w:val="00345791"/>
    <w:rsid w:val="003466FB"/>
    <w:rsid w:val="00346D7E"/>
    <w:rsid w:val="00362D47"/>
    <w:rsid w:val="00363E04"/>
    <w:rsid w:val="00385F12"/>
    <w:rsid w:val="00386F62"/>
    <w:rsid w:val="003B7E95"/>
    <w:rsid w:val="003C41C2"/>
    <w:rsid w:val="003C48CB"/>
    <w:rsid w:val="003C6AD1"/>
    <w:rsid w:val="003F5533"/>
    <w:rsid w:val="003F560B"/>
    <w:rsid w:val="0040306A"/>
    <w:rsid w:val="00411FA2"/>
    <w:rsid w:val="00426EF5"/>
    <w:rsid w:val="004650A7"/>
    <w:rsid w:val="004A1412"/>
    <w:rsid w:val="004A3FEC"/>
    <w:rsid w:val="004B1F7D"/>
    <w:rsid w:val="004B5183"/>
    <w:rsid w:val="004C5550"/>
    <w:rsid w:val="004D009C"/>
    <w:rsid w:val="004D228A"/>
    <w:rsid w:val="004D4AEB"/>
    <w:rsid w:val="004E0313"/>
    <w:rsid w:val="004E123B"/>
    <w:rsid w:val="004F6FA6"/>
    <w:rsid w:val="00502D09"/>
    <w:rsid w:val="00502E60"/>
    <w:rsid w:val="00523B27"/>
    <w:rsid w:val="005335AA"/>
    <w:rsid w:val="00534A34"/>
    <w:rsid w:val="00542017"/>
    <w:rsid w:val="005525DE"/>
    <w:rsid w:val="0056137A"/>
    <w:rsid w:val="00563F76"/>
    <w:rsid w:val="005763C6"/>
    <w:rsid w:val="005A2054"/>
    <w:rsid w:val="005B289B"/>
    <w:rsid w:val="005B52B5"/>
    <w:rsid w:val="005D02F3"/>
    <w:rsid w:val="005E4BD1"/>
    <w:rsid w:val="005E6762"/>
    <w:rsid w:val="00602EFA"/>
    <w:rsid w:val="00613374"/>
    <w:rsid w:val="00616E06"/>
    <w:rsid w:val="006228F7"/>
    <w:rsid w:val="00624C3C"/>
    <w:rsid w:val="00630AAB"/>
    <w:rsid w:val="006316B4"/>
    <w:rsid w:val="00633488"/>
    <w:rsid w:val="0063662B"/>
    <w:rsid w:val="00640CA0"/>
    <w:rsid w:val="00653407"/>
    <w:rsid w:val="00675EE6"/>
    <w:rsid w:val="006907DF"/>
    <w:rsid w:val="006920AE"/>
    <w:rsid w:val="006929F0"/>
    <w:rsid w:val="006A4AAF"/>
    <w:rsid w:val="006B0065"/>
    <w:rsid w:val="006B082E"/>
    <w:rsid w:val="006C39F5"/>
    <w:rsid w:val="006C3CDC"/>
    <w:rsid w:val="006D07C6"/>
    <w:rsid w:val="006D5720"/>
    <w:rsid w:val="006D6C83"/>
    <w:rsid w:val="006E1438"/>
    <w:rsid w:val="00701E89"/>
    <w:rsid w:val="007201DC"/>
    <w:rsid w:val="00727D61"/>
    <w:rsid w:val="00732AE0"/>
    <w:rsid w:val="00752FF8"/>
    <w:rsid w:val="00754B8B"/>
    <w:rsid w:val="00771B89"/>
    <w:rsid w:val="0078370F"/>
    <w:rsid w:val="00787C89"/>
    <w:rsid w:val="007B2D08"/>
    <w:rsid w:val="007C3954"/>
    <w:rsid w:val="007D10A7"/>
    <w:rsid w:val="007D4BA1"/>
    <w:rsid w:val="007F04D7"/>
    <w:rsid w:val="0080120B"/>
    <w:rsid w:val="00807FD9"/>
    <w:rsid w:val="008134DF"/>
    <w:rsid w:val="00823DDD"/>
    <w:rsid w:val="00827E1A"/>
    <w:rsid w:val="00830055"/>
    <w:rsid w:val="00847A33"/>
    <w:rsid w:val="00852F60"/>
    <w:rsid w:val="00864DFB"/>
    <w:rsid w:val="00872BB4"/>
    <w:rsid w:val="00885D09"/>
    <w:rsid w:val="00885F2A"/>
    <w:rsid w:val="00895903"/>
    <w:rsid w:val="00897DD5"/>
    <w:rsid w:val="008A1811"/>
    <w:rsid w:val="008A1EDE"/>
    <w:rsid w:val="008A3ACE"/>
    <w:rsid w:val="008A534E"/>
    <w:rsid w:val="008E1B1A"/>
    <w:rsid w:val="008F1619"/>
    <w:rsid w:val="00906C22"/>
    <w:rsid w:val="00916E9C"/>
    <w:rsid w:val="009240F7"/>
    <w:rsid w:val="00934FAD"/>
    <w:rsid w:val="00947ACC"/>
    <w:rsid w:val="0098205E"/>
    <w:rsid w:val="009873AE"/>
    <w:rsid w:val="009A14A5"/>
    <w:rsid w:val="009C36FD"/>
    <w:rsid w:val="009C4CE9"/>
    <w:rsid w:val="009E111C"/>
    <w:rsid w:val="009E259F"/>
    <w:rsid w:val="009E281D"/>
    <w:rsid w:val="009E40D6"/>
    <w:rsid w:val="009E47A3"/>
    <w:rsid w:val="009E5F55"/>
    <w:rsid w:val="009F4DDA"/>
    <w:rsid w:val="009F5FF5"/>
    <w:rsid w:val="00A0787E"/>
    <w:rsid w:val="00A11204"/>
    <w:rsid w:val="00A21530"/>
    <w:rsid w:val="00A24C87"/>
    <w:rsid w:val="00A371D1"/>
    <w:rsid w:val="00A5159A"/>
    <w:rsid w:val="00A51C74"/>
    <w:rsid w:val="00A6029E"/>
    <w:rsid w:val="00A71A13"/>
    <w:rsid w:val="00AA6289"/>
    <w:rsid w:val="00AC740E"/>
    <w:rsid w:val="00AD2B79"/>
    <w:rsid w:val="00AD5117"/>
    <w:rsid w:val="00AD793D"/>
    <w:rsid w:val="00AE4E8B"/>
    <w:rsid w:val="00AF6BAE"/>
    <w:rsid w:val="00B03156"/>
    <w:rsid w:val="00B24855"/>
    <w:rsid w:val="00B327D0"/>
    <w:rsid w:val="00B54214"/>
    <w:rsid w:val="00B5642E"/>
    <w:rsid w:val="00B569A9"/>
    <w:rsid w:val="00B70783"/>
    <w:rsid w:val="00B75230"/>
    <w:rsid w:val="00B92B4F"/>
    <w:rsid w:val="00BA00CE"/>
    <w:rsid w:val="00BA0E7F"/>
    <w:rsid w:val="00BB3154"/>
    <w:rsid w:val="00BC2BC2"/>
    <w:rsid w:val="00BC5D18"/>
    <w:rsid w:val="00BC6A8D"/>
    <w:rsid w:val="00BD1506"/>
    <w:rsid w:val="00BD3A79"/>
    <w:rsid w:val="00BF6361"/>
    <w:rsid w:val="00C05F09"/>
    <w:rsid w:val="00C1097F"/>
    <w:rsid w:val="00C167A3"/>
    <w:rsid w:val="00C2119A"/>
    <w:rsid w:val="00C24426"/>
    <w:rsid w:val="00C26DD1"/>
    <w:rsid w:val="00C75D05"/>
    <w:rsid w:val="00C95F17"/>
    <w:rsid w:val="00CA0166"/>
    <w:rsid w:val="00CA2B56"/>
    <w:rsid w:val="00CA356E"/>
    <w:rsid w:val="00CA7FB3"/>
    <w:rsid w:val="00CC29BB"/>
    <w:rsid w:val="00CC2E01"/>
    <w:rsid w:val="00CD4B9D"/>
    <w:rsid w:val="00CD5D36"/>
    <w:rsid w:val="00CE48FC"/>
    <w:rsid w:val="00D05E49"/>
    <w:rsid w:val="00D13203"/>
    <w:rsid w:val="00D15B82"/>
    <w:rsid w:val="00D2735A"/>
    <w:rsid w:val="00D51296"/>
    <w:rsid w:val="00D552E0"/>
    <w:rsid w:val="00D55F5A"/>
    <w:rsid w:val="00DA1A61"/>
    <w:rsid w:val="00DC21A8"/>
    <w:rsid w:val="00DD5A1E"/>
    <w:rsid w:val="00DF200E"/>
    <w:rsid w:val="00E00C5A"/>
    <w:rsid w:val="00E16A74"/>
    <w:rsid w:val="00E23A30"/>
    <w:rsid w:val="00E3057D"/>
    <w:rsid w:val="00E325D9"/>
    <w:rsid w:val="00E4314F"/>
    <w:rsid w:val="00E46846"/>
    <w:rsid w:val="00E6290B"/>
    <w:rsid w:val="00E712BA"/>
    <w:rsid w:val="00E77F09"/>
    <w:rsid w:val="00E869F0"/>
    <w:rsid w:val="00E931F1"/>
    <w:rsid w:val="00EA1C2A"/>
    <w:rsid w:val="00EB568D"/>
    <w:rsid w:val="00EB6FE6"/>
    <w:rsid w:val="00EC2091"/>
    <w:rsid w:val="00EC3CD4"/>
    <w:rsid w:val="00EF0689"/>
    <w:rsid w:val="00EF074B"/>
    <w:rsid w:val="00F033D4"/>
    <w:rsid w:val="00F27927"/>
    <w:rsid w:val="00F36BA2"/>
    <w:rsid w:val="00F43030"/>
    <w:rsid w:val="00F46ED5"/>
    <w:rsid w:val="00F54E6B"/>
    <w:rsid w:val="00F635E2"/>
    <w:rsid w:val="00F84433"/>
    <w:rsid w:val="00F90734"/>
    <w:rsid w:val="00FA0474"/>
    <w:rsid w:val="00FA11BF"/>
    <w:rsid w:val="00FA6BAE"/>
    <w:rsid w:val="00FD609A"/>
    <w:rsid w:val="00FE08C0"/>
    <w:rsid w:val="00FE4EFF"/>
    <w:rsid w:val="00FE62C2"/>
    <w:rsid w:val="00FF4C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FA74EEF"/>
  <w15:docId w15:val="{DD1A74A5-BFCF-4372-9F8A-712FBECB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7ACC"/>
  </w:style>
  <w:style w:type="paragraph" w:styleId="Titolo1">
    <w:name w:val="heading 1"/>
    <w:basedOn w:val="Normale"/>
    <w:next w:val="Normale"/>
    <w:qFormat/>
    <w:rsid w:val="00947ACC"/>
    <w:pPr>
      <w:keepNext/>
      <w:jc w:val="center"/>
      <w:outlineLvl w:val="0"/>
    </w:pPr>
    <w:rPr>
      <w:b/>
    </w:rPr>
  </w:style>
  <w:style w:type="paragraph" w:styleId="Titolo2">
    <w:name w:val="heading 2"/>
    <w:basedOn w:val="Normale"/>
    <w:next w:val="Normale"/>
    <w:qFormat/>
    <w:rsid w:val="00947ACC"/>
    <w:pPr>
      <w:keepNext/>
      <w:jc w:val="center"/>
      <w:outlineLvl w:val="1"/>
    </w:pPr>
    <w:rPr>
      <w:rFonts w:ascii="Comic Sans MS" w:hAnsi="Comic Sans MS"/>
      <w:b/>
      <w:sz w:val="28"/>
    </w:rPr>
  </w:style>
  <w:style w:type="paragraph" w:styleId="Titolo3">
    <w:name w:val="heading 3"/>
    <w:basedOn w:val="Normale"/>
    <w:next w:val="Normale"/>
    <w:qFormat/>
    <w:rsid w:val="00947ACC"/>
    <w:pPr>
      <w:keepNext/>
      <w:outlineLvl w:val="2"/>
    </w:pPr>
    <w:rPr>
      <w:sz w:val="28"/>
    </w:rPr>
  </w:style>
  <w:style w:type="paragraph" w:styleId="Titolo4">
    <w:name w:val="heading 4"/>
    <w:basedOn w:val="Normale"/>
    <w:next w:val="Normale"/>
    <w:qFormat/>
    <w:rsid w:val="00947ACC"/>
    <w:pPr>
      <w:keepNext/>
      <w:outlineLvl w:val="3"/>
    </w:pPr>
    <w:rPr>
      <w:sz w:val="24"/>
    </w:rPr>
  </w:style>
  <w:style w:type="paragraph" w:styleId="Titolo5">
    <w:name w:val="heading 5"/>
    <w:basedOn w:val="Normale"/>
    <w:next w:val="Normale"/>
    <w:qFormat/>
    <w:rsid w:val="00947ACC"/>
    <w:pPr>
      <w:keepNext/>
      <w:ind w:left="900" w:right="538"/>
      <w:outlineLvl w:val="4"/>
    </w:pPr>
    <w:rPr>
      <w:sz w:val="24"/>
    </w:rPr>
  </w:style>
  <w:style w:type="paragraph" w:styleId="Titolo6">
    <w:name w:val="heading 6"/>
    <w:basedOn w:val="Normale"/>
    <w:next w:val="Normale"/>
    <w:qFormat/>
    <w:rsid w:val="00947ACC"/>
    <w:pPr>
      <w:keepNext/>
      <w:ind w:left="900"/>
      <w:outlineLvl w:val="5"/>
    </w:pPr>
    <w:rPr>
      <w:sz w:val="24"/>
    </w:rPr>
  </w:style>
  <w:style w:type="paragraph" w:styleId="Titolo7">
    <w:name w:val="heading 7"/>
    <w:basedOn w:val="Normale"/>
    <w:next w:val="Normale"/>
    <w:qFormat/>
    <w:rsid w:val="00947ACC"/>
    <w:pPr>
      <w:keepNext/>
      <w:ind w:left="1200"/>
      <w:outlineLvl w:val="6"/>
    </w:pPr>
    <w:rPr>
      <w:sz w:val="24"/>
    </w:rPr>
  </w:style>
  <w:style w:type="paragraph" w:styleId="Titolo8">
    <w:name w:val="heading 8"/>
    <w:basedOn w:val="Normale"/>
    <w:next w:val="Normale"/>
    <w:qFormat/>
    <w:rsid w:val="00947ACC"/>
    <w:pPr>
      <w:keepNext/>
      <w:ind w:left="1200"/>
      <w:jc w:val="both"/>
      <w:outlineLvl w:val="7"/>
    </w:pPr>
    <w:rPr>
      <w:sz w:val="24"/>
    </w:rPr>
  </w:style>
  <w:style w:type="paragraph" w:styleId="Titolo9">
    <w:name w:val="heading 9"/>
    <w:basedOn w:val="Normale"/>
    <w:next w:val="Normale"/>
    <w:qFormat/>
    <w:rsid w:val="00947ACC"/>
    <w:pPr>
      <w:keepNext/>
      <w:ind w:left="1000"/>
      <w:jc w:val="both"/>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947ACC"/>
    <w:pPr>
      <w:tabs>
        <w:tab w:val="center" w:pos="4819"/>
        <w:tab w:val="right" w:pos="9638"/>
      </w:tabs>
    </w:pPr>
  </w:style>
  <w:style w:type="paragraph" w:styleId="Pidipagina">
    <w:name w:val="footer"/>
    <w:basedOn w:val="Normale"/>
    <w:semiHidden/>
    <w:rsid w:val="00947ACC"/>
    <w:pPr>
      <w:tabs>
        <w:tab w:val="center" w:pos="4819"/>
        <w:tab w:val="right" w:pos="9638"/>
      </w:tabs>
    </w:pPr>
  </w:style>
  <w:style w:type="paragraph" w:styleId="Corpotesto">
    <w:name w:val="Body Text"/>
    <w:basedOn w:val="Normale"/>
    <w:semiHidden/>
    <w:rsid w:val="00947ACC"/>
    <w:pPr>
      <w:jc w:val="both"/>
    </w:pPr>
    <w:rPr>
      <w:sz w:val="28"/>
    </w:rPr>
  </w:style>
  <w:style w:type="paragraph" w:styleId="Corpodeltesto2">
    <w:name w:val="Body Text 2"/>
    <w:basedOn w:val="Normale"/>
    <w:semiHidden/>
    <w:rsid w:val="00947ACC"/>
    <w:pPr>
      <w:jc w:val="center"/>
    </w:pPr>
    <w:rPr>
      <w:i/>
      <w:iCs/>
      <w:sz w:val="32"/>
    </w:rPr>
  </w:style>
  <w:style w:type="character" w:styleId="Collegamentoipertestuale">
    <w:name w:val="Hyperlink"/>
    <w:basedOn w:val="Carpredefinitoparagrafo"/>
    <w:uiPriority w:val="99"/>
    <w:rsid w:val="00947ACC"/>
    <w:rPr>
      <w:color w:val="0000FF"/>
      <w:u w:val="single"/>
    </w:rPr>
  </w:style>
  <w:style w:type="character" w:styleId="Collegamentovisitato">
    <w:name w:val="FollowedHyperlink"/>
    <w:basedOn w:val="Carpredefinitoparagrafo"/>
    <w:semiHidden/>
    <w:rsid w:val="00947ACC"/>
    <w:rPr>
      <w:color w:val="800080"/>
      <w:u w:val="single"/>
    </w:rPr>
  </w:style>
  <w:style w:type="paragraph" w:styleId="Rientrocorpodeltesto">
    <w:name w:val="Body Text Indent"/>
    <w:basedOn w:val="Normale"/>
    <w:semiHidden/>
    <w:rsid w:val="00947ACC"/>
    <w:pPr>
      <w:ind w:left="900"/>
      <w:jc w:val="both"/>
    </w:pPr>
    <w:rPr>
      <w:sz w:val="24"/>
    </w:rPr>
  </w:style>
  <w:style w:type="paragraph" w:styleId="Corpodeltesto3">
    <w:name w:val="Body Text 3"/>
    <w:basedOn w:val="Normale"/>
    <w:semiHidden/>
    <w:rsid w:val="00947ACC"/>
    <w:rPr>
      <w:sz w:val="24"/>
    </w:rPr>
  </w:style>
  <w:style w:type="paragraph" w:styleId="Rientrocorpodeltesto2">
    <w:name w:val="Body Text Indent 2"/>
    <w:basedOn w:val="Normale"/>
    <w:semiHidden/>
    <w:rsid w:val="00947ACC"/>
    <w:pPr>
      <w:ind w:left="700"/>
    </w:pPr>
    <w:rPr>
      <w:sz w:val="24"/>
    </w:rPr>
  </w:style>
  <w:style w:type="paragraph" w:styleId="Rientrocorpodeltesto3">
    <w:name w:val="Body Text Indent 3"/>
    <w:basedOn w:val="Normale"/>
    <w:semiHidden/>
    <w:rsid w:val="00947ACC"/>
    <w:pPr>
      <w:ind w:left="700"/>
      <w:jc w:val="both"/>
    </w:pPr>
    <w:rPr>
      <w:sz w:val="24"/>
    </w:rPr>
  </w:style>
  <w:style w:type="paragraph" w:styleId="Testodelblocco">
    <w:name w:val="Block Text"/>
    <w:basedOn w:val="Normale"/>
    <w:semiHidden/>
    <w:rsid w:val="00947ACC"/>
    <w:pPr>
      <w:ind w:left="600" w:right="270"/>
      <w:jc w:val="both"/>
    </w:pPr>
    <w:rPr>
      <w:sz w:val="24"/>
    </w:rPr>
  </w:style>
  <w:style w:type="paragraph" w:styleId="Testofumetto">
    <w:name w:val="Balloon Text"/>
    <w:basedOn w:val="Normale"/>
    <w:link w:val="TestofumettoCarattere"/>
    <w:uiPriority w:val="99"/>
    <w:semiHidden/>
    <w:unhideWhenUsed/>
    <w:rsid w:val="009240F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40F7"/>
    <w:rPr>
      <w:rFonts w:ascii="Tahoma" w:hAnsi="Tahoma" w:cs="Tahoma"/>
      <w:sz w:val="16"/>
      <w:szCs w:val="16"/>
    </w:rPr>
  </w:style>
  <w:style w:type="paragraph" w:customStyle="1" w:styleId="Default">
    <w:name w:val="Default"/>
    <w:rsid w:val="00D05E49"/>
    <w:pPr>
      <w:autoSpaceDE w:val="0"/>
      <w:autoSpaceDN w:val="0"/>
      <w:adjustRightInd w:val="0"/>
    </w:pPr>
    <w:rPr>
      <w:color w:val="000000"/>
      <w:sz w:val="24"/>
      <w:szCs w:val="24"/>
    </w:rPr>
  </w:style>
  <w:style w:type="paragraph" w:customStyle="1" w:styleId="ox-b9fd79263b-msonormal">
    <w:name w:val="ox-b9fd79263b-msonormal"/>
    <w:basedOn w:val="Normale"/>
    <w:rsid w:val="002F4E23"/>
    <w:pPr>
      <w:spacing w:before="100" w:beforeAutospacing="1" w:after="100" w:afterAutospacing="1"/>
    </w:pPr>
    <w:rPr>
      <w:sz w:val="24"/>
      <w:szCs w:val="24"/>
    </w:rPr>
  </w:style>
  <w:style w:type="paragraph" w:customStyle="1" w:styleId="ox-b9fd79263b-msolistparagraph">
    <w:name w:val="ox-b9fd79263b-msolistparagraph"/>
    <w:basedOn w:val="Normale"/>
    <w:rsid w:val="002F4E23"/>
    <w:pPr>
      <w:spacing w:before="100" w:beforeAutospacing="1" w:after="100" w:afterAutospacing="1"/>
    </w:pPr>
    <w:rPr>
      <w:sz w:val="24"/>
      <w:szCs w:val="24"/>
    </w:rPr>
  </w:style>
  <w:style w:type="paragraph" w:styleId="Paragrafoelenco">
    <w:name w:val="List Paragraph"/>
    <w:basedOn w:val="Normale"/>
    <w:uiPriority w:val="34"/>
    <w:qFormat/>
    <w:rsid w:val="006E1438"/>
    <w:pPr>
      <w:widowControl w:val="0"/>
      <w:autoSpaceDE w:val="0"/>
      <w:autoSpaceDN w:val="0"/>
      <w:adjustRightInd w:val="0"/>
      <w:ind w:left="720"/>
      <w:contextualSpacing/>
    </w:pPr>
    <w:rPr>
      <w:rFonts w:eastAsiaTheme="minorEastAsia"/>
    </w:rPr>
  </w:style>
  <w:style w:type="paragraph" w:styleId="Testonotaapidipagina">
    <w:name w:val="footnote text"/>
    <w:basedOn w:val="Normale"/>
    <w:link w:val="TestonotaapidipaginaCarattere"/>
    <w:uiPriority w:val="99"/>
    <w:semiHidden/>
    <w:unhideWhenUsed/>
    <w:rsid w:val="001375F9"/>
    <w:rPr>
      <w:rFonts w:ascii="Calibri" w:eastAsiaTheme="minorHAnsi" w:hAnsi="Calibri" w:cs="Calibri"/>
    </w:rPr>
  </w:style>
  <w:style w:type="character" w:customStyle="1" w:styleId="TestonotaapidipaginaCarattere">
    <w:name w:val="Testo nota a piè di pagina Carattere"/>
    <w:basedOn w:val="Carpredefinitoparagrafo"/>
    <w:link w:val="Testonotaapidipagina"/>
    <w:uiPriority w:val="99"/>
    <w:semiHidden/>
    <w:rsid w:val="001375F9"/>
    <w:rPr>
      <w:rFonts w:ascii="Calibri" w:eastAsiaTheme="minorHAnsi" w:hAnsi="Calibri" w:cs="Calibri"/>
    </w:rPr>
  </w:style>
  <w:style w:type="character" w:styleId="Rimandonotaapidipagina">
    <w:name w:val="footnote reference"/>
    <w:basedOn w:val="Carpredefinitoparagrafo"/>
    <w:uiPriority w:val="99"/>
    <w:semiHidden/>
    <w:unhideWhenUsed/>
    <w:rsid w:val="001375F9"/>
    <w:rPr>
      <w:vertAlign w:val="superscript"/>
    </w:rPr>
  </w:style>
  <w:style w:type="character" w:styleId="Menzionenonrisolta">
    <w:name w:val="Unresolved Mention"/>
    <w:basedOn w:val="Carpredefinitoparagrafo"/>
    <w:uiPriority w:val="99"/>
    <w:semiHidden/>
    <w:unhideWhenUsed/>
    <w:rsid w:val="00137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10257">
      <w:bodyDiv w:val="1"/>
      <w:marLeft w:val="0"/>
      <w:marRight w:val="0"/>
      <w:marTop w:val="0"/>
      <w:marBottom w:val="0"/>
      <w:divBdr>
        <w:top w:val="none" w:sz="0" w:space="0" w:color="auto"/>
        <w:left w:val="none" w:sz="0" w:space="0" w:color="auto"/>
        <w:bottom w:val="none" w:sz="0" w:space="0" w:color="auto"/>
        <w:right w:val="none" w:sz="0" w:space="0" w:color="auto"/>
      </w:divBdr>
      <w:divsChild>
        <w:div w:id="653535409">
          <w:marLeft w:val="0"/>
          <w:marRight w:val="0"/>
          <w:marTop w:val="0"/>
          <w:marBottom w:val="0"/>
          <w:divBdr>
            <w:top w:val="none" w:sz="0" w:space="0" w:color="auto"/>
            <w:left w:val="none" w:sz="0" w:space="0" w:color="auto"/>
            <w:bottom w:val="none" w:sz="0" w:space="0" w:color="auto"/>
            <w:right w:val="none" w:sz="0" w:space="0" w:color="auto"/>
          </w:divBdr>
        </w:div>
      </w:divsChild>
    </w:div>
    <w:div w:id="761485879">
      <w:bodyDiv w:val="1"/>
      <w:marLeft w:val="0"/>
      <w:marRight w:val="0"/>
      <w:marTop w:val="0"/>
      <w:marBottom w:val="0"/>
      <w:divBdr>
        <w:top w:val="none" w:sz="0" w:space="0" w:color="auto"/>
        <w:left w:val="none" w:sz="0" w:space="0" w:color="auto"/>
        <w:bottom w:val="none" w:sz="0" w:space="0" w:color="auto"/>
        <w:right w:val="none" w:sz="0" w:space="0" w:color="auto"/>
      </w:divBdr>
    </w:div>
    <w:div w:id="1291322707">
      <w:bodyDiv w:val="1"/>
      <w:marLeft w:val="0"/>
      <w:marRight w:val="0"/>
      <w:marTop w:val="0"/>
      <w:marBottom w:val="0"/>
      <w:divBdr>
        <w:top w:val="none" w:sz="0" w:space="0" w:color="auto"/>
        <w:left w:val="none" w:sz="0" w:space="0" w:color="auto"/>
        <w:bottom w:val="none" w:sz="0" w:space="0" w:color="auto"/>
        <w:right w:val="none" w:sz="0" w:space="0" w:color="auto"/>
      </w:divBdr>
    </w:div>
    <w:div w:id="1741175045">
      <w:bodyDiv w:val="1"/>
      <w:marLeft w:val="0"/>
      <w:marRight w:val="0"/>
      <w:marTop w:val="0"/>
      <w:marBottom w:val="0"/>
      <w:divBdr>
        <w:top w:val="none" w:sz="0" w:space="0" w:color="auto"/>
        <w:left w:val="none" w:sz="0" w:space="0" w:color="auto"/>
        <w:bottom w:val="none" w:sz="0" w:space="0" w:color="auto"/>
        <w:right w:val="none" w:sz="0" w:space="0" w:color="auto"/>
      </w:divBdr>
    </w:div>
    <w:div w:id="176122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zheimer-aima.it" TargetMode="External"/><Relationship Id="rId13" Type="http://schemas.openxmlformats.org/officeDocument/2006/relationships/hyperlink" Target="mailto:info@neur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inneurolog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uro.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ima@aimanazionale.it" TargetMode="External"/><Relationship Id="rId4" Type="http://schemas.openxmlformats.org/officeDocument/2006/relationships/settings" Target="settings.xml"/><Relationship Id="rId9" Type="http://schemas.openxmlformats.org/officeDocument/2006/relationships/hyperlink" Target="https://www.facebook.com/alzheimer.aim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914CA-83E2-44C2-B0A2-92FD9840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1783</Words>
  <Characters>10164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“CORSO DI FORMAZIONE PER FAMILIARI</vt:lpstr>
    </vt:vector>
  </TitlesOfParts>
  <Company>AIMA</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DI FORMAZIONE PER FAMILIARI</dc:title>
  <dc:subject/>
  <dc:creator>Patrizia Spadin</dc:creator>
  <cp:keywords/>
  <cp:lastModifiedBy>Giovanni Cedrone</cp:lastModifiedBy>
  <cp:revision>10</cp:revision>
  <cp:lastPrinted>2016-11-15T16:48:00Z</cp:lastPrinted>
  <dcterms:created xsi:type="dcterms:W3CDTF">2021-09-15T09:24:00Z</dcterms:created>
  <dcterms:modified xsi:type="dcterms:W3CDTF">2021-09-21T06:43:00Z</dcterms:modified>
</cp:coreProperties>
</file>